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71E76" w14:textId="3BA4C55D" w:rsidR="00ED4776" w:rsidRPr="00F561F2" w:rsidRDefault="00F561F2" w:rsidP="00F561F2">
      <w:pPr>
        <w:spacing w:after="0"/>
        <w:rPr>
          <w:rFonts w:ascii="HK Grotesk" w:eastAsia="Calibri" w:hAnsi="HK Grotesk" w:cs="Tahoma"/>
          <w:b/>
          <w:lang w:eastAsia="pl-PL"/>
        </w:rPr>
      </w:pPr>
      <w:r w:rsidRPr="00F561F2">
        <w:rPr>
          <w:rFonts w:ascii="HK Grotesk" w:eastAsia="Calibri" w:hAnsi="HK Grotesk" w:cs="Tahoma"/>
          <w:b/>
          <w:lang w:eastAsia="pl-PL"/>
        </w:rPr>
        <w:t>Znak</w:t>
      </w:r>
      <w:r w:rsidR="00B8533D">
        <w:rPr>
          <w:rFonts w:ascii="HK Grotesk" w:eastAsia="Calibri" w:hAnsi="HK Grotesk" w:cs="Tahoma"/>
          <w:b/>
          <w:lang w:eastAsia="pl-PL"/>
        </w:rPr>
        <w:t xml:space="preserve"> sprawy: </w:t>
      </w:r>
      <w:r w:rsidR="00C77918">
        <w:rPr>
          <w:rFonts w:ascii="HK Grotesk" w:eastAsia="Calibri" w:hAnsi="HK Grotesk" w:cs="Tahoma"/>
          <w:b/>
          <w:lang w:eastAsia="pl-PL"/>
        </w:rPr>
        <w:t>ZP-22/12/2021/272/B/MSW</w:t>
      </w:r>
      <w:r w:rsidR="00C77918">
        <w:rPr>
          <w:rFonts w:ascii="HK Grotesk" w:eastAsia="Calibri" w:hAnsi="HK Grotesk" w:cs="Tahoma"/>
          <w:b/>
          <w:lang w:eastAsia="pl-PL"/>
        </w:rPr>
        <w:tab/>
      </w:r>
      <w:r w:rsidR="00C77918">
        <w:rPr>
          <w:rFonts w:ascii="HK Grotesk" w:eastAsia="Calibri" w:hAnsi="HK Grotesk" w:cs="Tahoma"/>
          <w:b/>
          <w:lang w:eastAsia="pl-PL"/>
        </w:rPr>
        <w:tab/>
      </w:r>
      <w:r w:rsidR="00C77918">
        <w:rPr>
          <w:rFonts w:ascii="HK Grotesk" w:eastAsia="Calibri" w:hAnsi="HK Grotesk" w:cs="Tahoma"/>
          <w:b/>
          <w:lang w:eastAsia="pl-PL"/>
        </w:rPr>
        <w:tab/>
      </w:r>
      <w:bookmarkStart w:id="0" w:name="_GoBack"/>
      <w:bookmarkEnd w:id="0"/>
      <w:r w:rsidRPr="00F561F2">
        <w:rPr>
          <w:rFonts w:ascii="HK Grotesk" w:eastAsia="Calibri" w:hAnsi="HK Grotesk" w:cs="Tahoma"/>
          <w:b/>
          <w:lang w:eastAsia="pl-PL"/>
        </w:rPr>
        <w:t>Załącznik nr 5 do SWZ</w:t>
      </w:r>
    </w:p>
    <w:p w14:paraId="3B3E02F0" w14:textId="77777777" w:rsidR="00F561F2" w:rsidRPr="00F561F2" w:rsidRDefault="00F561F2" w:rsidP="00F561F2">
      <w:pPr>
        <w:spacing w:after="0"/>
        <w:rPr>
          <w:rFonts w:ascii="HK Grotesk" w:eastAsia="Calibri" w:hAnsi="HK Grotesk" w:cs="Tahoma"/>
          <w:b/>
          <w:lang w:eastAsia="pl-PL"/>
        </w:rPr>
      </w:pPr>
    </w:p>
    <w:p w14:paraId="42B87C45" w14:textId="545F2197" w:rsidR="00ED4776" w:rsidRDefault="006D72E4" w:rsidP="00B403FB">
      <w:pPr>
        <w:spacing w:after="0"/>
        <w:jc w:val="center"/>
        <w:rPr>
          <w:rFonts w:ascii="HK Grotesk" w:eastAsia="Calibri" w:hAnsi="HK Grotesk" w:cs="Tahoma"/>
          <w:b/>
          <w:lang w:eastAsia="pl-PL"/>
        </w:rPr>
      </w:pPr>
      <w:r w:rsidRPr="00F561F2">
        <w:rPr>
          <w:rFonts w:ascii="HK Grotesk" w:eastAsia="Calibri" w:hAnsi="HK Grotesk" w:cs="Tahoma"/>
          <w:b/>
          <w:lang w:eastAsia="pl-PL"/>
        </w:rPr>
        <w:t>PROJEKTOWANE POSTANOWIENIA</w:t>
      </w:r>
      <w:r w:rsidR="00ED4776" w:rsidRPr="00F561F2">
        <w:rPr>
          <w:rFonts w:ascii="HK Grotesk" w:eastAsia="Calibri" w:hAnsi="HK Grotesk" w:cs="Tahoma"/>
          <w:b/>
          <w:lang w:eastAsia="pl-PL"/>
        </w:rPr>
        <w:t xml:space="preserve"> UMOWY</w:t>
      </w:r>
    </w:p>
    <w:p w14:paraId="60988EC5" w14:textId="77777777" w:rsidR="00F561F2" w:rsidRPr="00F561F2" w:rsidRDefault="00F561F2" w:rsidP="00B403FB">
      <w:pPr>
        <w:spacing w:after="0"/>
        <w:jc w:val="center"/>
        <w:rPr>
          <w:rFonts w:ascii="HK Grotesk" w:eastAsia="Calibri" w:hAnsi="HK Grotesk" w:cs="Tahoma"/>
          <w:b/>
          <w:i/>
          <w:lang w:eastAsia="pl-PL"/>
        </w:rPr>
      </w:pPr>
    </w:p>
    <w:p w14:paraId="080E3822" w14:textId="1F8409F2" w:rsidR="006D72E4" w:rsidRPr="00F561F2" w:rsidRDefault="007436D1" w:rsidP="00B403FB">
      <w:pPr>
        <w:autoSpaceDE w:val="0"/>
        <w:autoSpaceDN w:val="0"/>
        <w:adjustRightInd w:val="0"/>
        <w:spacing w:after="0"/>
        <w:jc w:val="both"/>
        <w:rPr>
          <w:rFonts w:ascii="HK Grotesk" w:eastAsia="Calibri" w:hAnsi="HK Grotesk" w:cs="Tahoma"/>
          <w:bCs/>
          <w:lang w:eastAsia="pl-PL"/>
        </w:rPr>
      </w:pPr>
      <w:r w:rsidRPr="00F561F2">
        <w:rPr>
          <w:rFonts w:ascii="HK Grotesk" w:eastAsia="Calibri" w:hAnsi="HK Grotesk" w:cs="Tahoma"/>
          <w:bCs/>
          <w:lang w:eastAsia="pl-PL"/>
        </w:rPr>
        <w:t>Wybrany Wykonawca</w:t>
      </w:r>
      <w:r w:rsidR="0029347B">
        <w:rPr>
          <w:rFonts w:ascii="HK Grotesk" w:eastAsia="Calibri" w:hAnsi="HK Grotesk" w:cs="Tahoma"/>
          <w:bCs/>
          <w:lang w:eastAsia="pl-PL"/>
        </w:rPr>
        <w:t xml:space="preserve"> (Sprzedawca)</w:t>
      </w:r>
      <w:r w:rsidRPr="00F561F2">
        <w:rPr>
          <w:rFonts w:ascii="HK Grotesk" w:eastAsia="Calibri" w:hAnsi="HK Grotesk" w:cs="Tahoma"/>
          <w:bCs/>
          <w:lang w:eastAsia="pl-PL"/>
        </w:rPr>
        <w:t xml:space="preserve"> zobowiązany będzie w terminie wyznaczonym przez Zamawiającego (</w:t>
      </w:r>
      <w:r w:rsidR="006D72E4" w:rsidRPr="00F561F2">
        <w:rPr>
          <w:rFonts w:ascii="HK Grotesk" w:eastAsia="Calibri" w:hAnsi="HK Grotesk" w:cs="Tahoma"/>
          <w:bCs/>
          <w:lang w:eastAsia="pl-PL"/>
        </w:rPr>
        <w:t>nie krótszym niż 4 dni</w:t>
      </w:r>
      <w:r w:rsidRPr="00F561F2">
        <w:rPr>
          <w:rFonts w:ascii="HK Grotesk" w:eastAsia="Calibri" w:hAnsi="HK Grotesk" w:cs="Tahoma"/>
          <w:bCs/>
          <w:lang w:eastAsia="pl-PL"/>
        </w:rPr>
        <w:t>) przygotować umowę z uwzględnieniem wszystkich warunków i postanowień wskazanych w SWZ.</w:t>
      </w:r>
      <w:r w:rsidR="00AC667C">
        <w:rPr>
          <w:rFonts w:ascii="HK Grotesk" w:eastAsia="Calibri" w:hAnsi="HK Grotesk" w:cs="Tahoma"/>
          <w:bCs/>
          <w:lang w:eastAsia="pl-PL"/>
        </w:rPr>
        <w:t xml:space="preserve"> </w:t>
      </w:r>
    </w:p>
    <w:p w14:paraId="297E5EB9" w14:textId="596C9D93" w:rsidR="007436D1" w:rsidRPr="00F561F2" w:rsidRDefault="007436D1" w:rsidP="00B403FB">
      <w:pPr>
        <w:autoSpaceDE w:val="0"/>
        <w:autoSpaceDN w:val="0"/>
        <w:adjustRightInd w:val="0"/>
        <w:spacing w:after="0"/>
        <w:jc w:val="both"/>
        <w:rPr>
          <w:rFonts w:ascii="HK Grotesk" w:eastAsia="Calibri" w:hAnsi="HK Grotesk" w:cs="Tahoma"/>
          <w:bCs/>
          <w:lang w:eastAsia="pl-PL"/>
        </w:rPr>
      </w:pPr>
      <w:r w:rsidRPr="00F561F2">
        <w:rPr>
          <w:rFonts w:ascii="HK Grotesk" w:eastAsia="Calibri" w:hAnsi="HK Grotesk" w:cs="Tahoma"/>
          <w:bCs/>
          <w:lang w:eastAsia="pl-PL"/>
        </w:rPr>
        <w:t xml:space="preserve">Istotne </w:t>
      </w:r>
      <w:r w:rsidR="006D72E4" w:rsidRPr="00F561F2">
        <w:rPr>
          <w:rFonts w:ascii="HK Grotesk" w:eastAsia="Calibri" w:hAnsi="HK Grotesk" w:cs="Tahoma"/>
          <w:bCs/>
          <w:lang w:eastAsia="pl-PL"/>
        </w:rPr>
        <w:t xml:space="preserve">projektowane </w:t>
      </w:r>
      <w:r w:rsidRPr="00F561F2">
        <w:rPr>
          <w:rFonts w:ascii="HK Grotesk" w:eastAsia="Calibri" w:hAnsi="HK Grotesk" w:cs="Tahoma"/>
          <w:bCs/>
          <w:lang w:eastAsia="pl-PL"/>
        </w:rPr>
        <w:t xml:space="preserve">postanowienia </w:t>
      </w:r>
      <w:r w:rsidR="006D72E4" w:rsidRPr="00F561F2">
        <w:rPr>
          <w:rFonts w:ascii="HK Grotesk" w:eastAsia="Calibri" w:hAnsi="HK Grotesk" w:cs="Tahoma"/>
          <w:bCs/>
          <w:lang w:eastAsia="pl-PL"/>
        </w:rPr>
        <w:t xml:space="preserve">umowy </w:t>
      </w:r>
      <w:r w:rsidRPr="00F561F2">
        <w:rPr>
          <w:rFonts w:ascii="HK Grotesk" w:eastAsia="Calibri" w:hAnsi="HK Grotesk" w:cs="Tahoma"/>
          <w:bCs/>
          <w:lang w:eastAsia="pl-PL"/>
        </w:rPr>
        <w:t>wymagane przez Zamawiającego:</w:t>
      </w:r>
    </w:p>
    <w:p w14:paraId="7950F4C9" w14:textId="63636986" w:rsidR="007436D1" w:rsidRPr="00F561F2" w:rsidRDefault="007436D1" w:rsidP="00B403FB">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zobowiązanie do sprzedaży i dystrybucji energii elektrycznej</w:t>
      </w:r>
      <w:r w:rsidR="002843BB">
        <w:rPr>
          <w:rFonts w:ascii="HK Grotesk" w:eastAsia="Calibri" w:hAnsi="HK Grotesk" w:cs="Tahoma"/>
          <w:bCs/>
          <w:sz w:val="22"/>
          <w:szCs w:val="22"/>
        </w:rPr>
        <w:t xml:space="preserve"> oraz </w:t>
      </w:r>
      <w:r w:rsidR="008F393C">
        <w:rPr>
          <w:rFonts w:ascii="HK Grotesk" w:eastAsia="Calibri" w:hAnsi="HK Grotesk" w:cs="Tahoma"/>
          <w:bCs/>
          <w:sz w:val="22"/>
          <w:szCs w:val="22"/>
        </w:rPr>
        <w:t>rozliczania</w:t>
      </w:r>
      <w:r w:rsidR="008F393C" w:rsidRPr="008F393C">
        <w:rPr>
          <w:rFonts w:ascii="HK Grotesk" w:eastAsia="Calibri" w:hAnsi="HK Grotesk" w:cs="Tahoma"/>
          <w:bCs/>
          <w:sz w:val="22"/>
          <w:szCs w:val="22"/>
        </w:rPr>
        <w:t xml:space="preserve"> energii elektrycznej wprowadzonej przez Prosumenta do sieci OSD, wytworzonej w </w:t>
      </w:r>
      <w:proofErr w:type="spellStart"/>
      <w:r w:rsidR="008F393C" w:rsidRPr="008F393C">
        <w:rPr>
          <w:rFonts w:ascii="HK Grotesk" w:eastAsia="Calibri" w:hAnsi="HK Grotesk" w:cs="Tahoma"/>
          <w:bCs/>
          <w:sz w:val="22"/>
          <w:szCs w:val="22"/>
        </w:rPr>
        <w:t>Mik</w:t>
      </w:r>
      <w:r w:rsidR="008F393C">
        <w:rPr>
          <w:rFonts w:ascii="HK Grotesk" w:eastAsia="Calibri" w:hAnsi="HK Grotesk" w:cs="Tahoma"/>
          <w:bCs/>
          <w:sz w:val="22"/>
          <w:szCs w:val="22"/>
        </w:rPr>
        <w:t>roinstalacji</w:t>
      </w:r>
      <w:proofErr w:type="spellEnd"/>
      <w:r w:rsidR="008F393C">
        <w:rPr>
          <w:rFonts w:ascii="HK Grotesk" w:eastAsia="Calibri" w:hAnsi="HK Grotesk" w:cs="Tahoma"/>
          <w:bCs/>
          <w:sz w:val="22"/>
          <w:szCs w:val="22"/>
        </w:rPr>
        <w:t xml:space="preserve"> wraz z zapewnieniem</w:t>
      </w:r>
      <w:r w:rsidR="008F393C" w:rsidRPr="008F393C">
        <w:rPr>
          <w:rFonts w:ascii="HK Grotesk" w:eastAsia="Calibri" w:hAnsi="HK Grotesk" w:cs="Tahoma"/>
          <w:bCs/>
          <w:sz w:val="22"/>
          <w:szCs w:val="22"/>
        </w:rPr>
        <w:t xml:space="preserve"> usługi odbioru i przesyłania tej energii elektrycznej.</w:t>
      </w:r>
    </w:p>
    <w:p w14:paraId="70049587" w14:textId="069C13F3" w:rsidR="007436D1" w:rsidRPr="00F561F2" w:rsidRDefault="007436D1" w:rsidP="00B403FB">
      <w:pPr>
        <w:pStyle w:val="Akapitzlist"/>
        <w:numPr>
          <w:ilvl w:val="0"/>
          <w:numId w:val="71"/>
        </w:numPr>
        <w:autoSpaceDE w:val="0"/>
        <w:autoSpaceDN w:val="0"/>
        <w:adjustRightInd w:val="0"/>
        <w:spacing w:line="276" w:lineRule="auto"/>
        <w:jc w:val="both"/>
        <w:rPr>
          <w:rFonts w:ascii="HK Grotesk" w:eastAsia="Calibri" w:hAnsi="HK Grotesk" w:cs="Tahoma"/>
          <w:b/>
          <w:bCs/>
          <w:sz w:val="22"/>
          <w:szCs w:val="22"/>
        </w:rPr>
      </w:pPr>
      <w:r w:rsidRPr="00F561F2">
        <w:rPr>
          <w:rFonts w:ascii="HK Grotesk" w:eastAsia="Calibri" w:hAnsi="HK Grotesk" w:cs="Tahoma"/>
          <w:bCs/>
          <w:sz w:val="22"/>
          <w:szCs w:val="22"/>
        </w:rPr>
        <w:t xml:space="preserve">czas trwania umowy – </w:t>
      </w:r>
      <w:r w:rsidR="002843BB">
        <w:rPr>
          <w:rFonts w:ascii="HK Grotesk" w:eastAsia="Calibri" w:hAnsi="HK Grotesk" w:cs="Tahoma"/>
          <w:bCs/>
          <w:sz w:val="22"/>
          <w:szCs w:val="22"/>
        </w:rPr>
        <w:t>48</w:t>
      </w:r>
      <w:r w:rsidR="006D72E4" w:rsidRPr="00F561F2">
        <w:rPr>
          <w:rFonts w:ascii="HK Grotesk" w:eastAsia="Calibri" w:hAnsi="HK Grotesk" w:cs="Tahoma"/>
          <w:bCs/>
          <w:sz w:val="22"/>
          <w:szCs w:val="22"/>
        </w:rPr>
        <w:t xml:space="preserve"> miesi</w:t>
      </w:r>
      <w:r w:rsidR="002843BB">
        <w:rPr>
          <w:rFonts w:ascii="HK Grotesk" w:eastAsia="Calibri" w:hAnsi="HK Grotesk" w:cs="Tahoma"/>
          <w:bCs/>
          <w:sz w:val="22"/>
          <w:szCs w:val="22"/>
        </w:rPr>
        <w:t>ęcy</w:t>
      </w:r>
      <w:r w:rsidR="00C32B27" w:rsidRPr="00F561F2">
        <w:rPr>
          <w:rFonts w:ascii="HK Grotesk" w:eastAsia="Calibri" w:hAnsi="HK Grotesk" w:cs="Tahoma"/>
          <w:bCs/>
          <w:sz w:val="22"/>
          <w:szCs w:val="22"/>
        </w:rPr>
        <w:t xml:space="preserve"> od </w:t>
      </w:r>
      <w:r w:rsidR="006D72E4" w:rsidRPr="00F561F2">
        <w:rPr>
          <w:rFonts w:ascii="HK Grotesk" w:eastAsia="Calibri" w:hAnsi="HK Grotesk" w:cs="Tahoma"/>
          <w:bCs/>
          <w:sz w:val="22"/>
          <w:szCs w:val="22"/>
        </w:rPr>
        <w:t>dnia podpisania umowy</w:t>
      </w:r>
      <w:r w:rsidR="00C558DE">
        <w:rPr>
          <w:rFonts w:ascii="HK Grotesk" w:eastAsia="Calibri" w:hAnsi="HK Grotesk" w:cs="Tahoma"/>
          <w:bCs/>
          <w:sz w:val="22"/>
          <w:szCs w:val="22"/>
        </w:rPr>
        <w:t xml:space="preserve">, nie wcześniej jednak niż od dnia </w:t>
      </w:r>
      <w:r w:rsidR="002843BB">
        <w:rPr>
          <w:rFonts w:ascii="HK Grotesk" w:eastAsia="Calibri" w:hAnsi="HK Grotesk" w:cs="Tahoma"/>
          <w:bCs/>
          <w:sz w:val="22"/>
          <w:szCs w:val="22"/>
        </w:rPr>
        <w:t>28</w:t>
      </w:r>
      <w:r w:rsidR="00C558DE">
        <w:rPr>
          <w:rFonts w:ascii="HK Grotesk" w:eastAsia="Calibri" w:hAnsi="HK Grotesk" w:cs="Tahoma"/>
          <w:bCs/>
          <w:sz w:val="22"/>
          <w:szCs w:val="22"/>
        </w:rPr>
        <w:t xml:space="preserve"> </w:t>
      </w:r>
      <w:r w:rsidR="002843BB">
        <w:rPr>
          <w:rFonts w:ascii="HK Grotesk" w:eastAsia="Calibri" w:hAnsi="HK Grotesk" w:cs="Tahoma"/>
          <w:bCs/>
          <w:sz w:val="22"/>
          <w:szCs w:val="22"/>
        </w:rPr>
        <w:t>grudnia</w:t>
      </w:r>
      <w:r w:rsidR="00C558DE">
        <w:rPr>
          <w:rFonts w:ascii="HK Grotesk" w:eastAsia="Calibri" w:hAnsi="HK Grotesk" w:cs="Tahoma"/>
          <w:bCs/>
          <w:sz w:val="22"/>
          <w:szCs w:val="22"/>
        </w:rPr>
        <w:t xml:space="preserve"> 202</w:t>
      </w:r>
      <w:r w:rsidR="002843BB">
        <w:rPr>
          <w:rFonts w:ascii="HK Grotesk" w:eastAsia="Calibri" w:hAnsi="HK Grotesk" w:cs="Tahoma"/>
          <w:bCs/>
          <w:sz w:val="22"/>
          <w:szCs w:val="22"/>
        </w:rPr>
        <w:t>1</w:t>
      </w:r>
      <w:r w:rsidR="00C558DE">
        <w:rPr>
          <w:rFonts w:ascii="HK Grotesk" w:eastAsia="Calibri" w:hAnsi="HK Grotesk" w:cs="Tahoma"/>
          <w:bCs/>
          <w:sz w:val="22"/>
          <w:szCs w:val="22"/>
        </w:rPr>
        <w:t xml:space="preserve"> roku.</w:t>
      </w:r>
      <w:r w:rsidR="006D72E4" w:rsidRPr="00F561F2">
        <w:rPr>
          <w:rFonts w:ascii="HK Grotesk" w:eastAsia="Calibri" w:hAnsi="HK Grotesk" w:cs="Tahoma"/>
          <w:bCs/>
          <w:sz w:val="22"/>
          <w:szCs w:val="22"/>
        </w:rPr>
        <w:t xml:space="preserve"> nie</w:t>
      </w:r>
      <w:r w:rsidR="00C32B27" w:rsidRPr="00F561F2">
        <w:rPr>
          <w:rFonts w:ascii="HK Grotesk" w:eastAsia="Calibri" w:hAnsi="HK Grotesk" w:cs="Tahoma"/>
          <w:bCs/>
          <w:sz w:val="22"/>
          <w:szCs w:val="22"/>
        </w:rPr>
        <w:t xml:space="preserve"> dłużej niż do końca miesięcznego okresu rozliczeniowego, w którym zostanie wyczerpana liczba zużytej energii elektrycznej</w:t>
      </w:r>
      <w:r w:rsidR="006D72E4" w:rsidRPr="00F561F2">
        <w:rPr>
          <w:rFonts w:ascii="HK Grotesk" w:eastAsia="Calibri" w:hAnsi="HK Grotesk" w:cs="Tahoma"/>
          <w:bCs/>
          <w:sz w:val="22"/>
          <w:szCs w:val="22"/>
        </w:rPr>
        <w:t xml:space="preserve"> określona w SWZ</w:t>
      </w:r>
      <w:r w:rsidR="00C32B27" w:rsidRPr="00F561F2">
        <w:rPr>
          <w:rFonts w:ascii="HK Grotesk" w:eastAsia="Calibri" w:hAnsi="HK Grotesk" w:cs="Tahoma"/>
          <w:bCs/>
          <w:sz w:val="22"/>
          <w:szCs w:val="22"/>
        </w:rPr>
        <w:t xml:space="preserve"> lub do wyczerpania kwoty jaką Zamawiający zamierza przeznaczyć na realizację zamówienia.</w:t>
      </w:r>
    </w:p>
    <w:p w14:paraId="1CA347A0" w14:textId="50F639BF" w:rsidR="0029347B" w:rsidRDefault="0029347B" w:rsidP="00B403FB">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29347B">
        <w:rPr>
          <w:rFonts w:ascii="HK Grotesk" w:eastAsia="Calibri" w:hAnsi="HK Grotesk" w:cs="Tahoma"/>
          <w:bCs/>
          <w:sz w:val="22"/>
          <w:szCs w:val="22"/>
        </w:rPr>
        <w:t>Sprzedawca</w:t>
      </w:r>
      <w:r>
        <w:rPr>
          <w:rFonts w:ascii="HK Grotesk" w:eastAsia="Calibri" w:hAnsi="HK Grotesk" w:cs="Tahoma"/>
          <w:bCs/>
          <w:sz w:val="22"/>
          <w:szCs w:val="22"/>
        </w:rPr>
        <w:t xml:space="preserve"> (o ile nie jest Operatorem Systemu Dystrybucyjnego)</w:t>
      </w:r>
      <w:r w:rsidRPr="0029347B">
        <w:rPr>
          <w:rFonts w:ascii="HK Grotesk" w:eastAsia="Calibri" w:hAnsi="HK Grotesk" w:cs="Tahoma"/>
          <w:bCs/>
          <w:sz w:val="22"/>
          <w:szCs w:val="22"/>
        </w:rPr>
        <w:t xml:space="preserve"> oświadcza,</w:t>
      </w:r>
      <w:r>
        <w:rPr>
          <w:rFonts w:ascii="HK Grotesk" w:eastAsia="Calibri" w:hAnsi="HK Grotesk" w:cs="Tahoma"/>
          <w:bCs/>
          <w:sz w:val="22"/>
          <w:szCs w:val="22"/>
        </w:rPr>
        <w:t xml:space="preserve"> że posiada zawartą </w:t>
      </w:r>
      <w:r w:rsidRPr="0029347B">
        <w:rPr>
          <w:rFonts w:ascii="HK Grotesk" w:eastAsia="Calibri" w:hAnsi="HK Grotesk" w:cs="Tahoma"/>
          <w:bCs/>
          <w:sz w:val="22"/>
          <w:szCs w:val="22"/>
        </w:rPr>
        <w:t>umowę o świadczenie us</w:t>
      </w:r>
      <w:r>
        <w:rPr>
          <w:rFonts w:ascii="HK Grotesk" w:eastAsia="Calibri" w:hAnsi="HK Grotesk" w:cs="Tahoma"/>
          <w:bCs/>
          <w:sz w:val="22"/>
          <w:szCs w:val="22"/>
        </w:rPr>
        <w:t xml:space="preserve">ług      dystrybucji z </w:t>
      </w:r>
      <w:r w:rsidRPr="0029347B">
        <w:rPr>
          <w:rFonts w:ascii="HK Grotesk" w:eastAsia="Calibri" w:hAnsi="HK Grotesk" w:cs="Tahoma"/>
          <w:bCs/>
          <w:sz w:val="22"/>
          <w:szCs w:val="22"/>
        </w:rPr>
        <w:t>Operatorem Systemu</w:t>
      </w:r>
      <w:r>
        <w:rPr>
          <w:rFonts w:ascii="HK Grotesk" w:eastAsia="Calibri" w:hAnsi="HK Grotesk" w:cs="Tahoma"/>
          <w:bCs/>
          <w:sz w:val="22"/>
          <w:szCs w:val="22"/>
        </w:rPr>
        <w:t xml:space="preserve"> </w:t>
      </w:r>
      <w:r w:rsidRPr="0029347B">
        <w:rPr>
          <w:rFonts w:ascii="HK Grotesk" w:eastAsia="Calibri" w:hAnsi="HK Grotesk" w:cs="Tahoma"/>
          <w:bCs/>
          <w:sz w:val="22"/>
          <w:szCs w:val="22"/>
        </w:rPr>
        <w:t xml:space="preserve">Dystrybucyjnego  (OSD), na podstawie której Sprzedawca jest uprawniony do zawarcia niniejszej </w:t>
      </w:r>
      <w:r>
        <w:rPr>
          <w:rFonts w:ascii="HK Grotesk" w:eastAsia="Calibri" w:hAnsi="HK Grotesk" w:cs="Tahoma"/>
          <w:bCs/>
          <w:sz w:val="22"/>
          <w:szCs w:val="22"/>
        </w:rPr>
        <w:t>u</w:t>
      </w:r>
      <w:r w:rsidRPr="0029347B">
        <w:rPr>
          <w:rFonts w:ascii="HK Grotesk" w:eastAsia="Calibri" w:hAnsi="HK Grotesk" w:cs="Tahoma"/>
          <w:bCs/>
          <w:sz w:val="22"/>
          <w:szCs w:val="22"/>
        </w:rPr>
        <w:t xml:space="preserve">mowy. Stosownie do postanowień przywołanej umowy, zawartej pomiędzy OSD a Sprzedawcą, OSD zobowiązał się do świadczenia usług dystrybucji energii elektrycznej. W zakresie świadczenia usługi odbioru energii elektrycznej wytworzonej w </w:t>
      </w:r>
      <w:proofErr w:type="spellStart"/>
      <w:r w:rsidRPr="0029347B">
        <w:rPr>
          <w:rFonts w:ascii="HK Grotesk" w:eastAsia="Calibri" w:hAnsi="HK Grotesk" w:cs="Tahoma"/>
          <w:bCs/>
          <w:sz w:val="22"/>
          <w:szCs w:val="22"/>
        </w:rPr>
        <w:t>Mikroinstalacji</w:t>
      </w:r>
      <w:proofErr w:type="spellEnd"/>
      <w:r w:rsidRPr="0029347B">
        <w:rPr>
          <w:rFonts w:ascii="HK Grotesk" w:eastAsia="Calibri" w:hAnsi="HK Grotesk" w:cs="Tahoma"/>
          <w:bCs/>
          <w:sz w:val="22"/>
          <w:szCs w:val="22"/>
        </w:rPr>
        <w:t xml:space="preserve">, OSD zobowiązał się do odbioru energii elektrycznej od Prosumenta i przesyłania tej energii elektrycznej siecią dystrybucyjną OSD, z jednoczesnym utrzymaniem parametrów jakościowych energii elektrycznej, </w:t>
      </w:r>
    </w:p>
    <w:p w14:paraId="6728B503" w14:textId="3EFF8ABC" w:rsidR="007436D1" w:rsidRPr="00F561F2" w:rsidRDefault="007436D1" w:rsidP="00B403FB">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wskazan</w:t>
      </w:r>
      <w:r w:rsidR="002843BB">
        <w:rPr>
          <w:rFonts w:ascii="HK Grotesk" w:eastAsia="Calibri" w:hAnsi="HK Grotesk" w:cs="Tahoma"/>
          <w:bCs/>
          <w:sz w:val="22"/>
          <w:szCs w:val="22"/>
        </w:rPr>
        <w:t>y</w:t>
      </w:r>
      <w:r w:rsidR="001D5ED1" w:rsidRPr="00F561F2">
        <w:rPr>
          <w:rFonts w:ascii="HK Grotesk" w:eastAsia="Calibri" w:hAnsi="HK Grotesk" w:cs="Tahoma"/>
          <w:bCs/>
          <w:sz w:val="22"/>
          <w:szCs w:val="22"/>
        </w:rPr>
        <w:t xml:space="preserve"> </w:t>
      </w:r>
      <w:r w:rsidR="002843BB">
        <w:rPr>
          <w:rFonts w:ascii="HK Grotesk" w:eastAsia="Calibri" w:hAnsi="HK Grotesk" w:cs="Tahoma"/>
          <w:bCs/>
          <w:sz w:val="22"/>
          <w:szCs w:val="22"/>
        </w:rPr>
        <w:t>będzie</w:t>
      </w:r>
      <w:r w:rsidRPr="00F561F2">
        <w:rPr>
          <w:rFonts w:ascii="HK Grotesk" w:eastAsia="Calibri" w:hAnsi="HK Grotesk" w:cs="Tahoma"/>
          <w:bCs/>
          <w:sz w:val="22"/>
          <w:szCs w:val="22"/>
        </w:rPr>
        <w:t xml:space="preserve"> punkt poboru zgodnie z opisem przedmiotu zamówienia (dopuszcza się wskazanie w załączniku do umowy)</w:t>
      </w:r>
    </w:p>
    <w:p w14:paraId="50FC8AF8" w14:textId="053CA8EF" w:rsidR="002B7897" w:rsidRPr="00F561F2" w:rsidRDefault="00C32B27" w:rsidP="00B403FB">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 xml:space="preserve">wykonawca </w:t>
      </w:r>
      <w:r w:rsidR="002B7897" w:rsidRPr="00F561F2">
        <w:rPr>
          <w:rFonts w:ascii="HK Grotesk" w:eastAsia="Calibri" w:hAnsi="HK Grotesk" w:cs="Tahoma"/>
          <w:bCs/>
          <w:sz w:val="22"/>
          <w:szCs w:val="22"/>
        </w:rPr>
        <w:t>zobowiązuje się do realizacji funkcji podmiotu odpowiedzialnego za swoje bilansowanie handlowe;</w:t>
      </w:r>
    </w:p>
    <w:p w14:paraId="0BA16CC7" w14:textId="3D051BF4" w:rsidR="002B7897" w:rsidRPr="00F561F2" w:rsidRDefault="002B7897" w:rsidP="00B403FB">
      <w:pPr>
        <w:pStyle w:val="Akapitzlist"/>
        <w:numPr>
          <w:ilvl w:val="0"/>
          <w:numId w:val="71"/>
        </w:numPr>
        <w:autoSpaceDE w:val="0"/>
        <w:autoSpaceDN w:val="0"/>
        <w:adjustRightInd w:val="0"/>
        <w:spacing w:line="276" w:lineRule="auto"/>
        <w:jc w:val="both"/>
        <w:rPr>
          <w:rFonts w:ascii="HK Grotesk" w:hAnsi="HK Grotesk" w:cs="RWE_CE_XCnd"/>
          <w:sz w:val="22"/>
          <w:szCs w:val="22"/>
        </w:rPr>
      </w:pPr>
      <w:r w:rsidRPr="00F561F2">
        <w:rPr>
          <w:rFonts w:ascii="HK Grotesk" w:hAnsi="HK Grotesk" w:cs="RWE_CE_XCnd"/>
          <w:sz w:val="22"/>
          <w:szCs w:val="22"/>
        </w:rPr>
        <w:t xml:space="preserve">Strony ustalają, że czas trwania przerw w dostarczaniu energii elektrycznej do Obiektu nie może przekroczyć </w:t>
      </w:r>
      <w:r w:rsidR="00A06A85" w:rsidRPr="00F561F2">
        <w:rPr>
          <w:rFonts w:ascii="HK Grotesk" w:hAnsi="HK Grotesk" w:cs="RWE_CE_XCnd"/>
          <w:sz w:val="22"/>
          <w:szCs w:val="22"/>
        </w:rPr>
        <w:t xml:space="preserve">limitów określonych w Rozporządzeniu Ministra Gospodarki </w:t>
      </w:r>
      <w:r w:rsidR="0065484D" w:rsidRPr="00F561F2">
        <w:rPr>
          <w:rFonts w:ascii="HK Grotesk" w:hAnsi="HK Grotesk" w:cs="RWE_CE_XCnd"/>
          <w:sz w:val="22"/>
          <w:szCs w:val="22"/>
        </w:rPr>
        <w:t xml:space="preserve">z dnia 04 maja 2007 roku </w:t>
      </w:r>
      <w:r w:rsidR="00A06A85" w:rsidRPr="00F561F2">
        <w:rPr>
          <w:rFonts w:ascii="HK Grotesk" w:hAnsi="HK Grotesk" w:cs="RWE_CE_XCnd"/>
          <w:sz w:val="22"/>
          <w:szCs w:val="22"/>
        </w:rPr>
        <w:t xml:space="preserve">w sprawie szczegółowych </w:t>
      </w:r>
      <w:r w:rsidR="006D72E4" w:rsidRPr="00F561F2">
        <w:rPr>
          <w:rFonts w:ascii="HK Grotesk" w:hAnsi="HK Grotesk" w:cs="RWE_CE_XCnd"/>
          <w:sz w:val="22"/>
          <w:szCs w:val="22"/>
        </w:rPr>
        <w:t xml:space="preserve">warunków funkcjonowania systemu </w:t>
      </w:r>
      <w:r w:rsidR="00A06A85" w:rsidRPr="00F561F2">
        <w:rPr>
          <w:rFonts w:ascii="HK Grotesk" w:hAnsi="HK Grotesk" w:cs="RWE_CE_XCnd"/>
          <w:sz w:val="22"/>
          <w:szCs w:val="22"/>
        </w:rPr>
        <w:t>elektroenergetycznego</w:t>
      </w:r>
      <w:r w:rsidR="0065484D" w:rsidRPr="00F561F2">
        <w:rPr>
          <w:rFonts w:ascii="HK Grotesk" w:hAnsi="HK Grotesk" w:cs="RWE_CE_XCnd"/>
          <w:sz w:val="22"/>
          <w:szCs w:val="22"/>
        </w:rPr>
        <w:t xml:space="preserve"> (Dz. U. Nr 93, poz. 623 z późn. zm.)</w:t>
      </w:r>
    </w:p>
    <w:p w14:paraId="49360990" w14:textId="77777777" w:rsidR="00302F9D" w:rsidRPr="00302F9D" w:rsidRDefault="00302F9D" w:rsidP="00302F9D">
      <w:pPr>
        <w:pStyle w:val="Akapitzlist"/>
        <w:numPr>
          <w:ilvl w:val="0"/>
          <w:numId w:val="71"/>
        </w:numPr>
        <w:autoSpaceDE w:val="0"/>
        <w:autoSpaceDN w:val="0"/>
        <w:adjustRightInd w:val="0"/>
        <w:jc w:val="both"/>
        <w:rPr>
          <w:rFonts w:ascii="HK Grotesk" w:eastAsia="Calibri" w:hAnsi="HK Grotesk" w:cs="Tahoma"/>
          <w:bCs/>
          <w:sz w:val="22"/>
          <w:szCs w:val="22"/>
        </w:rPr>
      </w:pPr>
      <w:r w:rsidRPr="00302F9D">
        <w:rPr>
          <w:rFonts w:ascii="HK Grotesk" w:eastAsia="Calibri" w:hAnsi="HK Grotesk" w:cs="Tahoma"/>
          <w:bCs/>
          <w:sz w:val="22"/>
          <w:szCs w:val="22"/>
        </w:rPr>
        <w:t>Sprzedawca dokonuje rozliczenia ilości energii elektrycznej wprowadzonej do sieci OSD wobec ilości energii elektrycznej pobranej z tej sieci w celu jej zużycia na potrzeby własne przez Prosumenta, wytwarzającego energię elektryczną w stosunku ilościowym:</w:t>
      </w:r>
    </w:p>
    <w:p w14:paraId="5396BF78" w14:textId="77777777" w:rsidR="00302F9D" w:rsidRDefault="00302F9D" w:rsidP="00302F9D">
      <w:pPr>
        <w:pStyle w:val="Akapitzlist"/>
        <w:numPr>
          <w:ilvl w:val="0"/>
          <w:numId w:val="78"/>
        </w:numPr>
        <w:autoSpaceDE w:val="0"/>
        <w:autoSpaceDN w:val="0"/>
        <w:adjustRightInd w:val="0"/>
        <w:jc w:val="both"/>
        <w:rPr>
          <w:rFonts w:ascii="HK Grotesk" w:eastAsia="Calibri" w:hAnsi="HK Grotesk" w:cs="Tahoma"/>
          <w:bCs/>
          <w:sz w:val="22"/>
          <w:szCs w:val="22"/>
        </w:rPr>
      </w:pPr>
      <w:r w:rsidRPr="00302F9D">
        <w:rPr>
          <w:rFonts w:ascii="HK Grotesk" w:eastAsia="Calibri" w:hAnsi="HK Grotesk" w:cs="Tahoma"/>
          <w:bCs/>
          <w:sz w:val="22"/>
          <w:szCs w:val="22"/>
        </w:rPr>
        <w:t xml:space="preserve">1 do 0,7 w przypadku </w:t>
      </w:r>
      <w:proofErr w:type="spellStart"/>
      <w:r w:rsidRPr="00302F9D">
        <w:rPr>
          <w:rFonts w:ascii="HK Grotesk" w:eastAsia="Calibri" w:hAnsi="HK Grotesk" w:cs="Tahoma"/>
          <w:bCs/>
          <w:sz w:val="22"/>
          <w:szCs w:val="22"/>
        </w:rPr>
        <w:t>Mikroinstalacji</w:t>
      </w:r>
      <w:proofErr w:type="spellEnd"/>
      <w:r w:rsidRPr="00302F9D">
        <w:rPr>
          <w:rFonts w:ascii="HK Grotesk" w:eastAsia="Calibri" w:hAnsi="HK Grotesk" w:cs="Tahoma"/>
          <w:bCs/>
          <w:sz w:val="22"/>
          <w:szCs w:val="22"/>
        </w:rPr>
        <w:t xml:space="preserve"> o łącznej mocy zainstalowanej elektrycznej większej niż 10 kW,</w:t>
      </w:r>
    </w:p>
    <w:p w14:paraId="2B0324F2" w14:textId="79250B46" w:rsidR="00302F9D" w:rsidRPr="00302F9D" w:rsidRDefault="00302F9D" w:rsidP="00302F9D">
      <w:pPr>
        <w:pStyle w:val="Akapitzlist"/>
        <w:numPr>
          <w:ilvl w:val="0"/>
          <w:numId w:val="78"/>
        </w:numPr>
        <w:autoSpaceDE w:val="0"/>
        <w:autoSpaceDN w:val="0"/>
        <w:adjustRightInd w:val="0"/>
        <w:jc w:val="both"/>
        <w:rPr>
          <w:rFonts w:ascii="HK Grotesk" w:eastAsia="Calibri" w:hAnsi="HK Grotesk" w:cs="Tahoma"/>
          <w:bCs/>
          <w:sz w:val="22"/>
          <w:szCs w:val="22"/>
        </w:rPr>
      </w:pPr>
      <w:r>
        <w:rPr>
          <w:rFonts w:ascii="HK Grotesk" w:eastAsia="Calibri" w:hAnsi="HK Grotesk" w:cs="Tahoma"/>
          <w:bCs/>
          <w:sz w:val="22"/>
          <w:szCs w:val="22"/>
        </w:rPr>
        <w:t xml:space="preserve">1 </w:t>
      </w:r>
      <w:r w:rsidRPr="00302F9D">
        <w:rPr>
          <w:rFonts w:ascii="HK Grotesk" w:eastAsia="Calibri" w:hAnsi="HK Grotesk" w:cs="Tahoma"/>
          <w:bCs/>
          <w:sz w:val="22"/>
          <w:szCs w:val="22"/>
        </w:rPr>
        <w:t xml:space="preserve">do 0,8 w przypadku </w:t>
      </w:r>
      <w:proofErr w:type="spellStart"/>
      <w:r w:rsidRPr="00302F9D">
        <w:rPr>
          <w:rFonts w:ascii="HK Grotesk" w:eastAsia="Calibri" w:hAnsi="HK Grotesk" w:cs="Tahoma"/>
          <w:bCs/>
          <w:sz w:val="22"/>
          <w:szCs w:val="22"/>
        </w:rPr>
        <w:t>Mikroinstalacji</w:t>
      </w:r>
      <w:proofErr w:type="spellEnd"/>
      <w:r w:rsidRPr="00302F9D">
        <w:rPr>
          <w:rFonts w:ascii="HK Grotesk" w:eastAsia="Calibri" w:hAnsi="HK Grotesk" w:cs="Tahoma"/>
          <w:bCs/>
          <w:sz w:val="22"/>
          <w:szCs w:val="22"/>
        </w:rPr>
        <w:t xml:space="preserve"> o łącznej mocy zainstalowane elektrycznej nie większej niż 10 </w:t>
      </w:r>
      <w:proofErr w:type="spellStart"/>
      <w:r w:rsidRPr="00302F9D">
        <w:rPr>
          <w:rFonts w:ascii="HK Grotesk" w:eastAsia="Calibri" w:hAnsi="HK Grotesk" w:cs="Tahoma"/>
          <w:bCs/>
          <w:sz w:val="22"/>
          <w:szCs w:val="22"/>
        </w:rPr>
        <w:t>kW.</w:t>
      </w:r>
      <w:proofErr w:type="spellEnd"/>
    </w:p>
    <w:p w14:paraId="397B2AD0" w14:textId="1A595138" w:rsidR="00302F9D" w:rsidRDefault="00302F9D" w:rsidP="00B403FB">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302F9D">
        <w:rPr>
          <w:rFonts w:ascii="HK Grotesk" w:eastAsia="Calibri" w:hAnsi="HK Grotesk" w:cs="Tahoma"/>
          <w:bCs/>
          <w:sz w:val="22"/>
          <w:szCs w:val="22"/>
        </w:rPr>
        <w:t>Sprzedawca dokonuje rozliczenia ilości energii elektrycznej wprowadzonej i pobranej z sieci OSD przez Prosumenta, na podstawie wskazań układu pomiarowo–</w:t>
      </w:r>
      <w:r w:rsidRPr="00302F9D">
        <w:rPr>
          <w:rFonts w:ascii="HK Grotesk" w:eastAsia="Calibri" w:hAnsi="HK Grotesk" w:cs="Tahoma"/>
          <w:bCs/>
          <w:sz w:val="22"/>
          <w:szCs w:val="22"/>
        </w:rPr>
        <w:lastRenderedPageBreak/>
        <w:t xml:space="preserve">rozliczeniowego dla danej </w:t>
      </w:r>
      <w:proofErr w:type="spellStart"/>
      <w:r w:rsidRPr="00302F9D">
        <w:rPr>
          <w:rFonts w:ascii="HK Grotesk" w:eastAsia="Calibri" w:hAnsi="HK Grotesk" w:cs="Tahoma"/>
          <w:bCs/>
          <w:sz w:val="22"/>
          <w:szCs w:val="22"/>
        </w:rPr>
        <w:t>Mikroinstalacji</w:t>
      </w:r>
      <w:proofErr w:type="spellEnd"/>
      <w:r w:rsidRPr="00302F9D">
        <w:rPr>
          <w:rFonts w:ascii="HK Grotesk" w:eastAsia="Calibri" w:hAnsi="HK Grotesk" w:cs="Tahoma"/>
          <w:bCs/>
          <w:sz w:val="22"/>
          <w:szCs w:val="22"/>
        </w:rPr>
        <w:t>, po uzyskaniu danych pomiarowych od OSD.</w:t>
      </w:r>
    </w:p>
    <w:p w14:paraId="685C72BA" w14:textId="77777777" w:rsidR="00302F9D" w:rsidRPr="00302F9D" w:rsidRDefault="00302F9D" w:rsidP="00302F9D">
      <w:pPr>
        <w:pStyle w:val="Akapitzlist"/>
        <w:numPr>
          <w:ilvl w:val="0"/>
          <w:numId w:val="71"/>
        </w:numPr>
        <w:autoSpaceDE w:val="0"/>
        <w:autoSpaceDN w:val="0"/>
        <w:adjustRightInd w:val="0"/>
        <w:jc w:val="both"/>
        <w:rPr>
          <w:rFonts w:ascii="HK Grotesk" w:eastAsia="Calibri" w:hAnsi="HK Grotesk" w:cs="Tahoma"/>
          <w:bCs/>
          <w:sz w:val="22"/>
          <w:szCs w:val="22"/>
        </w:rPr>
      </w:pPr>
      <w:r w:rsidRPr="00302F9D">
        <w:rPr>
          <w:rFonts w:ascii="HK Grotesk" w:eastAsia="Calibri" w:hAnsi="HK Grotesk" w:cs="Tahoma"/>
          <w:bCs/>
          <w:sz w:val="22"/>
          <w:szCs w:val="22"/>
        </w:rPr>
        <w:t>Od ilości rozliczonej energii elektrycznej, w sposób, o którym mowa w ust. 3, Prosument nie uiszcza:</w:t>
      </w:r>
    </w:p>
    <w:p w14:paraId="3DAA420E" w14:textId="56A11795" w:rsidR="00302F9D" w:rsidRPr="00302F9D" w:rsidRDefault="00302F9D" w:rsidP="00302F9D">
      <w:pPr>
        <w:pStyle w:val="Akapitzlist"/>
        <w:numPr>
          <w:ilvl w:val="0"/>
          <w:numId w:val="79"/>
        </w:numPr>
        <w:autoSpaceDE w:val="0"/>
        <w:autoSpaceDN w:val="0"/>
        <w:adjustRightInd w:val="0"/>
        <w:jc w:val="both"/>
        <w:rPr>
          <w:rFonts w:ascii="HK Grotesk" w:eastAsia="Calibri" w:hAnsi="HK Grotesk" w:cs="Tahoma"/>
          <w:bCs/>
          <w:sz w:val="22"/>
          <w:szCs w:val="22"/>
        </w:rPr>
      </w:pPr>
      <w:r w:rsidRPr="00302F9D">
        <w:rPr>
          <w:rFonts w:ascii="HK Grotesk" w:eastAsia="Calibri" w:hAnsi="HK Grotesk" w:cs="Tahoma"/>
          <w:bCs/>
          <w:sz w:val="22"/>
          <w:szCs w:val="22"/>
        </w:rPr>
        <w:t>na rzecz Sprzedawcy, żadnych opłat z tytułu jej rozliczenia,</w:t>
      </w:r>
    </w:p>
    <w:p w14:paraId="47B4EFEC" w14:textId="77777777" w:rsidR="00302F9D" w:rsidRPr="00302F9D" w:rsidRDefault="00302F9D" w:rsidP="00302F9D">
      <w:pPr>
        <w:pStyle w:val="Akapitzlist"/>
        <w:numPr>
          <w:ilvl w:val="0"/>
          <w:numId w:val="79"/>
        </w:numPr>
        <w:autoSpaceDE w:val="0"/>
        <w:autoSpaceDN w:val="0"/>
        <w:adjustRightInd w:val="0"/>
        <w:jc w:val="both"/>
        <w:rPr>
          <w:rFonts w:ascii="HK Grotesk" w:eastAsia="Calibri" w:hAnsi="HK Grotesk" w:cs="Tahoma"/>
          <w:bCs/>
          <w:sz w:val="22"/>
          <w:szCs w:val="22"/>
        </w:rPr>
      </w:pPr>
      <w:r w:rsidRPr="00302F9D">
        <w:rPr>
          <w:rFonts w:ascii="HK Grotesk" w:eastAsia="Calibri" w:hAnsi="HK Grotesk" w:cs="Tahoma"/>
          <w:bCs/>
          <w:sz w:val="22"/>
          <w:szCs w:val="22"/>
        </w:rPr>
        <w:t>opłat za świadczoną usługę dystrybucji, których wysokość zależy od ilości energii elektrycznej pobranej przez Prosumenta w danym okresie rozliczeniowym.</w:t>
      </w:r>
    </w:p>
    <w:p w14:paraId="629BC2FE" w14:textId="4879DFCE" w:rsidR="002B7897" w:rsidRPr="00302F9D" w:rsidRDefault="002B7897" w:rsidP="00302F9D">
      <w:pPr>
        <w:pStyle w:val="Akapitzlist"/>
        <w:numPr>
          <w:ilvl w:val="0"/>
          <w:numId w:val="71"/>
        </w:numPr>
        <w:autoSpaceDE w:val="0"/>
        <w:autoSpaceDN w:val="0"/>
        <w:adjustRightInd w:val="0"/>
        <w:jc w:val="both"/>
        <w:rPr>
          <w:rFonts w:ascii="HK Grotesk" w:eastAsia="Calibri" w:hAnsi="HK Grotesk" w:cs="Tahoma"/>
          <w:bCs/>
        </w:rPr>
      </w:pPr>
      <w:r w:rsidRPr="00302F9D">
        <w:rPr>
          <w:rFonts w:ascii="HK Grotesk" w:eastAsia="Calibri" w:hAnsi="HK Grotesk" w:cs="Tahoma"/>
          <w:bCs/>
        </w:rPr>
        <w:t>dopuszcza się następujące zmiany umowy:</w:t>
      </w:r>
    </w:p>
    <w:p w14:paraId="031F496D" w14:textId="52E268C1" w:rsidR="00965307" w:rsidRPr="00F561F2" w:rsidRDefault="00792E06" w:rsidP="00B403FB">
      <w:pPr>
        <w:pStyle w:val="Akapitzlist"/>
        <w:numPr>
          <w:ilvl w:val="1"/>
          <w:numId w:val="76"/>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 xml:space="preserve">zmianę </w:t>
      </w:r>
      <w:r w:rsidR="002B7897" w:rsidRPr="00F561F2">
        <w:rPr>
          <w:rFonts w:ascii="HK Grotesk" w:eastAsia="Calibri" w:hAnsi="HK Grotesk" w:cs="Tahoma"/>
          <w:bCs/>
          <w:sz w:val="22"/>
          <w:szCs w:val="22"/>
        </w:rPr>
        <w:t xml:space="preserve">mocy umownej lub grupy taryfowej jeżeli wynika to z </w:t>
      </w:r>
      <w:r w:rsidR="00A06A85" w:rsidRPr="00F561F2">
        <w:rPr>
          <w:rFonts w:ascii="HK Grotesk" w:eastAsia="Calibri" w:hAnsi="HK Grotesk" w:cs="Tahoma"/>
          <w:bCs/>
          <w:sz w:val="22"/>
          <w:szCs w:val="22"/>
        </w:rPr>
        <w:t>uzasadnionych</w:t>
      </w:r>
      <w:r w:rsidR="002B7897" w:rsidRPr="00F561F2">
        <w:rPr>
          <w:rFonts w:ascii="HK Grotesk" w:eastAsia="Calibri" w:hAnsi="HK Grotesk" w:cs="Tahoma"/>
          <w:bCs/>
          <w:sz w:val="22"/>
          <w:szCs w:val="22"/>
        </w:rPr>
        <w:t xml:space="preserve"> potrzeb Zamawiającego, a zmiana nie spowoduje wartości umowy,</w:t>
      </w:r>
    </w:p>
    <w:p w14:paraId="7AA39425" w14:textId="0D1D2CD4" w:rsidR="00965307" w:rsidRPr="00F561F2" w:rsidRDefault="00965307" w:rsidP="00B403FB">
      <w:pPr>
        <w:pStyle w:val="Akapitzlist"/>
        <w:numPr>
          <w:ilvl w:val="1"/>
          <w:numId w:val="76"/>
        </w:numPr>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 xml:space="preserve">w przypadku wprowadzenia nowych przepisów prawnych lub zmian w istniejących przepisach prawnych dotyczących podatku VAT lub podatku akcyzowego, wprowadzenia bądź zmiany innych opłat lub podatków związanych z energią elektryczną, wprowadzenia lub zmiany przepisów prawa wpływających na ceny energii elektrycznej lub stawki opłat. W takich przypadkach </w:t>
      </w:r>
      <w:r w:rsidR="00A06A85" w:rsidRPr="00F561F2">
        <w:rPr>
          <w:rFonts w:ascii="HK Grotesk" w:eastAsia="Calibri" w:hAnsi="HK Grotesk" w:cs="Tahoma"/>
          <w:bCs/>
          <w:sz w:val="22"/>
          <w:szCs w:val="22"/>
        </w:rPr>
        <w:t>Wykonawca</w:t>
      </w:r>
      <w:r w:rsidRPr="00F561F2">
        <w:rPr>
          <w:rFonts w:ascii="HK Grotesk" w:eastAsia="Calibri" w:hAnsi="HK Grotesk" w:cs="Tahoma"/>
          <w:bCs/>
          <w:sz w:val="22"/>
          <w:szCs w:val="22"/>
        </w:rPr>
        <w:t xml:space="preserve"> ma prawo do podwyższenia lub obniżenia cen lub stawek opłat za energię elektryczną dostarczaną na podstawie Umowy. Sprzedawca poinformuje Klienta na piśmie o podwyższeniu lub obniżeniu ceny lub stawek opłat za energię elektryczną dostarczaną na podstawie Umowy, wskazując równocześnie zmiany przepisów prawnych stanowiące podstawę tego podwyższenia lub obniżenia. Nowe ceny energii elektrycznej lub stawki opłat będą obowiązujące dla Sprzedawcy i Klienta od chwili wejścia w życie wyżej wymienionych zmian przepisów prawnych lub zmian istniejących przepisów prawnych lub wystąpienia okoliczności uzasadniających podstawę do ich podwyższenia lub obniżenia i nie wymagają zawarcia aneksu do Umowy;</w:t>
      </w:r>
    </w:p>
    <w:p w14:paraId="622998DA" w14:textId="55BF65EE" w:rsidR="002843BB" w:rsidRPr="002843BB" w:rsidRDefault="002843BB" w:rsidP="00B403FB">
      <w:pPr>
        <w:pStyle w:val="Akapitzlist"/>
        <w:numPr>
          <w:ilvl w:val="1"/>
          <w:numId w:val="76"/>
        </w:numPr>
        <w:autoSpaceDE w:val="0"/>
        <w:autoSpaceDN w:val="0"/>
        <w:adjustRightInd w:val="0"/>
        <w:spacing w:line="276" w:lineRule="auto"/>
        <w:jc w:val="both"/>
        <w:rPr>
          <w:rFonts w:ascii="HK Grotesk" w:eastAsia="Calibri" w:hAnsi="HK Grotesk" w:cs="Tahoma"/>
          <w:bCs/>
          <w:sz w:val="22"/>
          <w:szCs w:val="22"/>
        </w:rPr>
      </w:pPr>
      <w:r>
        <w:rPr>
          <w:rFonts w:ascii="HK Grotesk" w:eastAsia="Calibri" w:hAnsi="HK Grotesk" w:cs="Tahoma"/>
          <w:bCs/>
          <w:sz w:val="22"/>
          <w:szCs w:val="22"/>
        </w:rPr>
        <w:t xml:space="preserve">w przypadku średniego wzrostu cen energii elektrycznej </w:t>
      </w:r>
      <w:r w:rsidRPr="002843BB">
        <w:rPr>
          <w:rFonts w:ascii="HK Grotesk" w:eastAsia="Calibri" w:hAnsi="HK Grotesk" w:cs="Tahoma"/>
          <w:bCs/>
          <w:sz w:val="22"/>
          <w:szCs w:val="22"/>
        </w:rPr>
        <w:t>przez wytwórców w kontraktach dwustronnych</w:t>
      </w:r>
      <w:r w:rsidR="008F393C">
        <w:rPr>
          <w:rFonts w:ascii="HK Grotesk" w:eastAsia="Calibri" w:hAnsi="HK Grotesk" w:cs="Tahoma"/>
          <w:bCs/>
          <w:sz w:val="22"/>
          <w:szCs w:val="22"/>
        </w:rPr>
        <w:t xml:space="preserve"> (kontrakty OTC)</w:t>
      </w:r>
      <w:r>
        <w:rPr>
          <w:rFonts w:ascii="HK Grotesk" w:eastAsia="Calibri" w:hAnsi="HK Grotesk" w:cs="Tahoma"/>
          <w:bCs/>
          <w:sz w:val="22"/>
          <w:szCs w:val="22"/>
        </w:rPr>
        <w:t xml:space="preserve"> przekraczającego 5% względem 3 kwartału roku poprzedzającego lub 10% względem 3 kwartału roku, w którym zawarta została umowa możliwe jest zwiększenie wynagrodzenia z tytułu </w:t>
      </w:r>
      <w:r w:rsidR="008F393C">
        <w:rPr>
          <w:rFonts w:ascii="HK Grotesk" w:eastAsia="Calibri" w:hAnsi="HK Grotesk" w:cs="Tahoma"/>
          <w:bCs/>
          <w:sz w:val="22"/>
          <w:szCs w:val="22"/>
        </w:rPr>
        <w:t>sprzedaży energii elektrycznej nie więcej jednak niż odpowiednio 5 lub 10%.</w:t>
      </w:r>
      <w:r w:rsidRPr="002843BB">
        <w:rPr>
          <w:rFonts w:ascii="HK Grotesk" w:eastAsia="Calibri" w:hAnsi="HK Grotesk" w:cs="Tahoma"/>
          <w:bCs/>
          <w:sz w:val="22"/>
          <w:szCs w:val="22"/>
        </w:rPr>
        <w:t xml:space="preserve"> </w:t>
      </w:r>
    </w:p>
    <w:p w14:paraId="6A6F8788" w14:textId="2AB63467" w:rsidR="00965307" w:rsidRPr="00F561F2" w:rsidRDefault="00965307" w:rsidP="00B403FB">
      <w:pPr>
        <w:pStyle w:val="Akapitzlist"/>
        <w:numPr>
          <w:ilvl w:val="1"/>
          <w:numId w:val="76"/>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Zamawiający dopuszcza możliwość wprowadzenia przesłanki zmiany umowy w zakresie wynagrodzenia Wykonawcy w przypadku:</w:t>
      </w:r>
    </w:p>
    <w:p w14:paraId="64FBF602" w14:textId="089848B5" w:rsidR="00A06A85" w:rsidRPr="00F561F2" w:rsidRDefault="00965307" w:rsidP="00B403FB">
      <w:pPr>
        <w:pStyle w:val="Akapitzlist"/>
        <w:numPr>
          <w:ilvl w:val="8"/>
          <w:numId w:val="14"/>
        </w:numPr>
        <w:autoSpaceDE w:val="0"/>
        <w:autoSpaceDN w:val="0"/>
        <w:adjustRightInd w:val="0"/>
        <w:spacing w:line="276" w:lineRule="auto"/>
        <w:ind w:left="1843" w:hanging="425"/>
        <w:jc w:val="both"/>
        <w:rPr>
          <w:rFonts w:ascii="HK Grotesk" w:eastAsia="Calibri" w:hAnsi="HK Grotesk" w:cs="Tahoma"/>
          <w:bCs/>
          <w:sz w:val="22"/>
          <w:szCs w:val="22"/>
        </w:rPr>
      </w:pPr>
      <w:r w:rsidRPr="00F561F2">
        <w:rPr>
          <w:rFonts w:ascii="HK Grotesk" w:eastAsia="Calibri" w:hAnsi="HK Grotesk" w:cs="Tahoma"/>
          <w:bCs/>
          <w:sz w:val="22"/>
          <w:szCs w:val="22"/>
        </w:rPr>
        <w:t xml:space="preserve">zmiany wysokości minimalnego wynagrodzenia za pracę albo wysokości minimalnej stawki godzinowej, ustalonych na podstawie przepisów ustawy </w:t>
      </w:r>
      <w:r w:rsidR="00722BD6" w:rsidRPr="00F561F2">
        <w:rPr>
          <w:rFonts w:ascii="HK Grotesk" w:eastAsia="Calibri" w:hAnsi="HK Grotesk" w:cs="Tahoma"/>
          <w:bCs/>
          <w:sz w:val="22"/>
          <w:szCs w:val="22"/>
        </w:rPr>
        <w:br/>
      </w:r>
      <w:r w:rsidRPr="00F561F2">
        <w:rPr>
          <w:rFonts w:ascii="HK Grotesk" w:eastAsia="Calibri" w:hAnsi="HK Grotesk" w:cs="Tahoma"/>
          <w:bCs/>
          <w:sz w:val="22"/>
          <w:szCs w:val="22"/>
        </w:rPr>
        <w:t>z dnia 10 października 2002 r. o minimalnym wynagrodzeniu za pracę,</w:t>
      </w:r>
      <w:bookmarkStart w:id="1" w:name="mip50686822"/>
      <w:bookmarkEnd w:id="1"/>
    </w:p>
    <w:p w14:paraId="3902B1CE" w14:textId="77777777" w:rsidR="00A06A85" w:rsidRPr="00F561F2" w:rsidRDefault="00965307" w:rsidP="00B403FB">
      <w:pPr>
        <w:pStyle w:val="Akapitzlist"/>
        <w:numPr>
          <w:ilvl w:val="8"/>
          <w:numId w:val="14"/>
        </w:numPr>
        <w:autoSpaceDE w:val="0"/>
        <w:autoSpaceDN w:val="0"/>
        <w:adjustRightInd w:val="0"/>
        <w:spacing w:line="276" w:lineRule="auto"/>
        <w:ind w:left="1843" w:hanging="425"/>
        <w:jc w:val="both"/>
        <w:rPr>
          <w:rFonts w:ascii="HK Grotesk" w:eastAsia="Calibri" w:hAnsi="HK Grotesk" w:cs="Tahoma"/>
          <w:bCs/>
          <w:sz w:val="22"/>
          <w:szCs w:val="22"/>
        </w:rPr>
      </w:pPr>
      <w:r w:rsidRPr="00F561F2">
        <w:rPr>
          <w:rFonts w:ascii="HK Grotesk" w:eastAsia="Calibri" w:hAnsi="HK Grotesk" w:cs="Tahoma"/>
          <w:bCs/>
          <w:sz w:val="22"/>
          <w:szCs w:val="22"/>
        </w:rPr>
        <w:t>zasad podlegania ubezpieczeniom społecznym lub ubezpieczeniu zdrowotnemu lub wysokości stawki składki na ubezpieczenia społeczne lub zdrowotne,</w:t>
      </w:r>
      <w:bookmarkStart w:id="2" w:name="mip50686823"/>
      <w:bookmarkEnd w:id="2"/>
    </w:p>
    <w:p w14:paraId="77D9BC7B" w14:textId="5529F981" w:rsidR="00965307" w:rsidRPr="00F561F2" w:rsidRDefault="00965307" w:rsidP="00B403FB">
      <w:pPr>
        <w:pStyle w:val="Akapitzlist"/>
        <w:numPr>
          <w:ilvl w:val="8"/>
          <w:numId w:val="14"/>
        </w:numPr>
        <w:autoSpaceDE w:val="0"/>
        <w:autoSpaceDN w:val="0"/>
        <w:adjustRightInd w:val="0"/>
        <w:spacing w:line="276" w:lineRule="auto"/>
        <w:ind w:left="1843" w:hanging="425"/>
        <w:jc w:val="both"/>
        <w:rPr>
          <w:rFonts w:ascii="HK Grotesk" w:eastAsia="Calibri" w:hAnsi="HK Grotesk" w:cs="Tahoma"/>
          <w:bCs/>
          <w:sz w:val="22"/>
          <w:szCs w:val="22"/>
        </w:rPr>
      </w:pPr>
      <w:r w:rsidRPr="00F561F2">
        <w:rPr>
          <w:rFonts w:ascii="HK Grotesk" w:eastAsia="Calibri" w:hAnsi="HK Grotesk" w:cs="Tahoma"/>
          <w:bCs/>
          <w:sz w:val="22"/>
          <w:szCs w:val="22"/>
        </w:rPr>
        <w:t xml:space="preserve">zasad gromadzenia i wysokości wpłat do pracowniczych planów kapitałowych, </w:t>
      </w:r>
      <w:r w:rsidR="00722BD6" w:rsidRPr="00F561F2">
        <w:rPr>
          <w:rFonts w:ascii="HK Grotesk" w:eastAsia="Calibri" w:hAnsi="HK Grotesk" w:cs="Tahoma"/>
          <w:bCs/>
          <w:sz w:val="22"/>
          <w:szCs w:val="22"/>
        </w:rPr>
        <w:br/>
      </w:r>
      <w:r w:rsidRPr="00F561F2">
        <w:rPr>
          <w:rFonts w:ascii="HK Grotesk" w:eastAsia="Calibri" w:hAnsi="HK Grotesk" w:cs="Tahoma"/>
          <w:bCs/>
          <w:sz w:val="22"/>
          <w:szCs w:val="22"/>
        </w:rPr>
        <w:t>o których mowa w ustawie z dnia 4 października 2018 r. o pracowniczych planach kapitałowych</w:t>
      </w:r>
      <w:bookmarkStart w:id="3" w:name="mip50686824"/>
      <w:bookmarkEnd w:id="3"/>
    </w:p>
    <w:p w14:paraId="4DF2C94B" w14:textId="118FA9F7" w:rsidR="00965307" w:rsidRPr="00F561F2" w:rsidRDefault="00965307" w:rsidP="00B403FB">
      <w:pPr>
        <w:pStyle w:val="Akapitzlist"/>
        <w:autoSpaceDE w:val="0"/>
        <w:autoSpaceDN w:val="0"/>
        <w:adjustRightInd w:val="0"/>
        <w:spacing w:line="276" w:lineRule="auto"/>
        <w:ind w:left="1843"/>
        <w:jc w:val="both"/>
        <w:rPr>
          <w:rFonts w:ascii="HK Grotesk" w:eastAsia="Calibri" w:hAnsi="HK Grotesk" w:cs="Tahoma"/>
          <w:bCs/>
          <w:sz w:val="22"/>
          <w:szCs w:val="22"/>
        </w:rPr>
      </w:pPr>
      <w:r w:rsidRPr="00F561F2">
        <w:rPr>
          <w:rFonts w:ascii="HK Grotesk" w:eastAsia="Calibri" w:hAnsi="HK Grotesk" w:cs="Tahoma"/>
          <w:bCs/>
          <w:sz w:val="22"/>
          <w:szCs w:val="22"/>
        </w:rPr>
        <w:lastRenderedPageBreak/>
        <w:t>- jeżeli zmiany te będą miały wpływ na koszty wykonania zamówienia przez Wykonawcę. Jeżeli Wykonawca nie zaproponuje takich zmian Zamawiający uzna, iż z uwagi na specyfikę przedmiotu zamówienia powyższe zmiany nie mają wpływu na koszt realizacji zamówienia.</w:t>
      </w:r>
    </w:p>
    <w:p w14:paraId="459417D9" w14:textId="7E6448A4" w:rsidR="002B7897" w:rsidRPr="00F561F2" w:rsidRDefault="002B7897"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stała, niezmienna cena przez cały okres umowy za kWh/MWh oraz opłaty handlowej</w:t>
      </w:r>
      <w:r w:rsidR="00792E06" w:rsidRPr="00F561F2">
        <w:rPr>
          <w:rFonts w:ascii="HK Grotesk" w:eastAsia="Calibri" w:hAnsi="HK Grotesk" w:cs="Tahoma"/>
          <w:bCs/>
          <w:sz w:val="22"/>
          <w:szCs w:val="22"/>
        </w:rPr>
        <w:t>,</w:t>
      </w:r>
      <w:r w:rsidRPr="00F561F2">
        <w:rPr>
          <w:rFonts w:ascii="HK Grotesk" w:eastAsia="Calibri" w:hAnsi="HK Grotesk" w:cs="Tahoma"/>
          <w:bCs/>
          <w:sz w:val="22"/>
          <w:szCs w:val="22"/>
        </w:rPr>
        <w:t xml:space="preserve"> pozostałe</w:t>
      </w:r>
      <w:r w:rsidRPr="00F561F2">
        <w:rPr>
          <w:rFonts w:ascii="HK Grotesk" w:hAnsi="HK Grotesk" w:cs="RWE_CE_XCnd"/>
          <w:sz w:val="22"/>
          <w:szCs w:val="22"/>
        </w:rPr>
        <w:t xml:space="preserve"> </w:t>
      </w:r>
      <w:r w:rsidRPr="00F561F2">
        <w:rPr>
          <w:rFonts w:ascii="HK Grotesk" w:eastAsia="Calibri" w:hAnsi="HK Grotesk" w:cs="Tahoma"/>
          <w:bCs/>
          <w:sz w:val="22"/>
          <w:szCs w:val="22"/>
        </w:rPr>
        <w:t>rozliczenia między Stronami w zakresie sprzedaży</w:t>
      </w:r>
      <w:r w:rsidR="00C32B27" w:rsidRPr="00F561F2">
        <w:rPr>
          <w:rFonts w:ascii="HK Grotesk" w:eastAsia="Calibri" w:hAnsi="HK Grotesk" w:cs="Tahoma"/>
          <w:bCs/>
          <w:sz w:val="22"/>
          <w:szCs w:val="22"/>
        </w:rPr>
        <w:t>/dystrybucji</w:t>
      </w:r>
      <w:r w:rsidRPr="00F561F2">
        <w:rPr>
          <w:rFonts w:ascii="HK Grotesk" w:eastAsia="Calibri" w:hAnsi="HK Grotesk" w:cs="Tahoma"/>
          <w:bCs/>
          <w:sz w:val="22"/>
          <w:szCs w:val="22"/>
        </w:rPr>
        <w:t xml:space="preserve"> energii elektrycznej będą odbywać się według cen i stawek zawartych w aktualnie zatwierdzonej przez </w:t>
      </w:r>
      <w:r w:rsidR="008F393C">
        <w:rPr>
          <w:rFonts w:ascii="HK Grotesk" w:eastAsia="Calibri" w:hAnsi="HK Grotesk" w:cs="Tahoma"/>
          <w:bCs/>
          <w:sz w:val="22"/>
          <w:szCs w:val="22"/>
        </w:rPr>
        <w:t>URE</w:t>
      </w:r>
      <w:r w:rsidRPr="00F561F2">
        <w:rPr>
          <w:rFonts w:ascii="HK Grotesk" w:eastAsia="Calibri" w:hAnsi="HK Grotesk" w:cs="Tahoma"/>
          <w:bCs/>
          <w:sz w:val="22"/>
          <w:szCs w:val="22"/>
        </w:rPr>
        <w:t xml:space="preserve"> Taryfie Sprzedawcy</w:t>
      </w:r>
    </w:p>
    <w:p w14:paraId="4F783648" w14:textId="30AE01AC" w:rsidR="00965307" w:rsidRPr="00F561F2" w:rsidRDefault="00965307"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rozliczanie za sprzedaż</w:t>
      </w:r>
      <w:r w:rsidR="00C32B27" w:rsidRPr="00F561F2">
        <w:rPr>
          <w:rFonts w:ascii="HK Grotesk" w:eastAsia="Calibri" w:hAnsi="HK Grotesk" w:cs="Tahoma"/>
          <w:bCs/>
          <w:sz w:val="22"/>
          <w:szCs w:val="22"/>
        </w:rPr>
        <w:t xml:space="preserve"> i dystrybucji</w:t>
      </w:r>
      <w:r w:rsidRPr="00F561F2">
        <w:rPr>
          <w:rFonts w:ascii="HK Grotesk" w:eastAsia="Calibri" w:hAnsi="HK Grotesk" w:cs="Tahoma"/>
          <w:bCs/>
          <w:sz w:val="22"/>
          <w:szCs w:val="22"/>
        </w:rPr>
        <w:t xml:space="preserve"> energii w okresach 1 (jedno) lub maksymalnie 2 (dwu) miesięcznych</w:t>
      </w:r>
    </w:p>
    <w:p w14:paraId="32FC23DC" w14:textId="697A145A" w:rsidR="00965307" w:rsidRPr="00F561F2" w:rsidRDefault="00965307"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 xml:space="preserve">termin płatności określa FV wystawiona przez </w:t>
      </w:r>
      <w:r w:rsidR="00C32B27" w:rsidRPr="00F561F2">
        <w:rPr>
          <w:rFonts w:ascii="HK Grotesk" w:eastAsia="Calibri" w:hAnsi="HK Grotesk" w:cs="Tahoma"/>
          <w:bCs/>
          <w:sz w:val="22"/>
          <w:szCs w:val="22"/>
        </w:rPr>
        <w:t>Wykonawcę</w:t>
      </w:r>
      <w:r w:rsidRPr="00F561F2">
        <w:rPr>
          <w:rFonts w:ascii="HK Grotesk" w:eastAsia="Calibri" w:hAnsi="HK Grotesk" w:cs="Tahoma"/>
          <w:bCs/>
          <w:sz w:val="22"/>
          <w:szCs w:val="22"/>
        </w:rPr>
        <w:t>, nie krótszy niż 14 dni od daty wystawienia w przypadku FV doręczanych drogą elektroniczną i 30 w przypadku FV doręczanych w formie papierowej. Zamawiający wskazuje, że wyraża zgodę na doręczanie FV drogą elektroniczną</w:t>
      </w:r>
    </w:p>
    <w:p w14:paraId="1C5FDDCB" w14:textId="2ED5DBC5" w:rsidR="00965307" w:rsidRPr="00F561F2" w:rsidRDefault="00965307"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 xml:space="preserve">możliwość </w:t>
      </w:r>
      <w:r w:rsidR="008F393C">
        <w:rPr>
          <w:rFonts w:ascii="HK Grotesk" w:eastAsia="Calibri" w:hAnsi="HK Grotesk" w:cs="Tahoma"/>
          <w:bCs/>
          <w:sz w:val="22"/>
          <w:szCs w:val="22"/>
        </w:rPr>
        <w:t>rozwiązania</w:t>
      </w:r>
      <w:r w:rsidRPr="00F561F2">
        <w:rPr>
          <w:rFonts w:ascii="HK Grotesk" w:eastAsia="Calibri" w:hAnsi="HK Grotesk" w:cs="Tahoma"/>
          <w:bCs/>
          <w:sz w:val="22"/>
          <w:szCs w:val="22"/>
        </w:rPr>
        <w:t xml:space="preserve"> umowy za wypowiedzeniem </w:t>
      </w:r>
      <w:r w:rsidR="00C558DE">
        <w:rPr>
          <w:rFonts w:ascii="HK Grotesk" w:eastAsia="Calibri" w:hAnsi="HK Grotesk" w:cs="Tahoma"/>
          <w:bCs/>
          <w:sz w:val="22"/>
          <w:szCs w:val="22"/>
        </w:rPr>
        <w:t>okres wypowiedzenia</w:t>
      </w:r>
      <w:r w:rsidRPr="00F561F2">
        <w:rPr>
          <w:rFonts w:ascii="HK Grotesk" w:eastAsia="Calibri" w:hAnsi="HK Grotesk" w:cs="Tahoma"/>
          <w:bCs/>
          <w:sz w:val="22"/>
          <w:szCs w:val="22"/>
        </w:rPr>
        <w:t xml:space="preserve"> 3 miesiące</w:t>
      </w:r>
      <w:r w:rsidR="00C558DE">
        <w:rPr>
          <w:rFonts w:ascii="HK Grotesk" w:eastAsia="Calibri" w:hAnsi="HK Grotesk" w:cs="Tahoma"/>
          <w:bCs/>
          <w:sz w:val="22"/>
          <w:szCs w:val="22"/>
        </w:rPr>
        <w:t xml:space="preserve"> ze skutkiem na koniec miesiąca kalendarzowego, wypowiedzenie w tym trybie nie może powodować naliczenia Zamawiającemu kar umownych</w:t>
      </w:r>
    </w:p>
    <w:p w14:paraId="1258E5E0" w14:textId="77779026" w:rsidR="00442C8E" w:rsidRPr="00F561F2" w:rsidRDefault="00442C8E"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brak automatycznego przedłużenia umowy po upływie terminów na jaki została zawarta</w:t>
      </w:r>
    </w:p>
    <w:p w14:paraId="40E1F079" w14:textId="1CDC8597" w:rsidR="00442C8E" w:rsidRPr="00F561F2" w:rsidRDefault="00442C8E"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wskazanie, że treść i warunki umowy stanowią informację publiczną w rozumieniu art. 1 ust. 1 ustawy z dnia 6 września 2001 r. o dostępie do informacji publicznej</w:t>
      </w:r>
    </w:p>
    <w:p w14:paraId="44A1EB63" w14:textId="7B78DBE1" w:rsidR="00442C8E" w:rsidRPr="00F561F2" w:rsidRDefault="00AC667C"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Pr>
          <w:rFonts w:ascii="HK Grotesk" w:eastAsia="Calibri" w:hAnsi="HK Grotesk" w:cs="Tahoma"/>
          <w:bCs/>
          <w:sz w:val="22"/>
          <w:szCs w:val="22"/>
        </w:rPr>
        <w:t>oferta Wykonawcy,</w:t>
      </w:r>
      <w:r w:rsidR="00442C8E" w:rsidRPr="00F561F2">
        <w:rPr>
          <w:rFonts w:ascii="HK Grotesk" w:eastAsia="Calibri" w:hAnsi="HK Grotesk" w:cs="Tahoma"/>
          <w:bCs/>
          <w:sz w:val="22"/>
          <w:szCs w:val="22"/>
        </w:rPr>
        <w:t xml:space="preserve"> opis przedmiotu zamówienia </w:t>
      </w:r>
      <w:r w:rsidR="008F393C">
        <w:rPr>
          <w:rFonts w:ascii="HK Grotesk" w:eastAsia="Calibri" w:hAnsi="HK Grotesk" w:cs="Tahoma"/>
          <w:bCs/>
          <w:sz w:val="22"/>
          <w:szCs w:val="22"/>
        </w:rPr>
        <w:t>i projektowane postanowienia umowy w wersji z chwili otwarcia ofert stanowią załącznik do umowy i mają pierwszeństwo przed postanowieniami umowy.</w:t>
      </w:r>
      <w:r w:rsidRPr="00AC667C">
        <w:rPr>
          <w:rFonts w:ascii="HK Grotesk" w:eastAsia="Calibri" w:hAnsi="HK Grotesk" w:cs="Tahoma"/>
          <w:bCs/>
          <w:sz w:val="22"/>
          <w:szCs w:val="22"/>
        </w:rPr>
        <w:t xml:space="preserve"> </w:t>
      </w:r>
      <w:r>
        <w:rPr>
          <w:rFonts w:ascii="HK Grotesk" w:eastAsia="Calibri" w:hAnsi="HK Grotesk" w:cs="Tahoma"/>
          <w:bCs/>
          <w:sz w:val="22"/>
          <w:szCs w:val="22"/>
        </w:rPr>
        <w:t>Zamawiający dopuszcza jako załączniki do umowy Regulaminy obowiązujące u Wykonawcy z tym zastrzeżeniem, że w zakresie w jakim postanowienia regulaminów są sprzeczne lub mniej korzystne niż postanowienia zawarte w OPZ lub niniejszych PPU pierwszeństwo mają  postanowienia OPZ i PPU</w:t>
      </w:r>
    </w:p>
    <w:p w14:paraId="4DCDF684" w14:textId="32DB159C" w:rsidR="00E905FB" w:rsidRPr="00F561F2" w:rsidRDefault="00E905FB"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W przypadku niedotrzymania standardów jakościowych Zamawiającemu przysługują bonifikaty i upusty zgodnie Rozporządzeniem Ministra Energii z dnia 06 marca 2019 roku w sprawie szczegółowych zasad kształtowania i kalkulacji taryf oraz rozliczeń w obrocie energią elektryczną (Dz. U. poz. 503, z późn. zm.)</w:t>
      </w:r>
      <w:r w:rsidR="00A06A85" w:rsidRPr="00F561F2">
        <w:rPr>
          <w:rFonts w:ascii="HK Grotesk" w:eastAsia="Calibri" w:hAnsi="HK Grotesk" w:cs="Tahoma"/>
          <w:bCs/>
          <w:sz w:val="22"/>
          <w:szCs w:val="22"/>
        </w:rPr>
        <w:t>. Jeżeli OSD ustali wyższe lub dodatkowe upusty i bonifikaty zgodnie z taryfą OSD.</w:t>
      </w:r>
    </w:p>
    <w:p w14:paraId="2300947B" w14:textId="34F6F2CD" w:rsidR="00E905FB" w:rsidRPr="00F561F2" w:rsidRDefault="00E905FB" w:rsidP="00302F9D">
      <w:pPr>
        <w:pStyle w:val="Akapitzlist"/>
        <w:numPr>
          <w:ilvl w:val="0"/>
          <w:numId w:val="71"/>
        </w:numPr>
        <w:autoSpaceDE w:val="0"/>
        <w:autoSpaceDN w:val="0"/>
        <w:adjustRightInd w:val="0"/>
        <w:spacing w:line="276" w:lineRule="auto"/>
        <w:jc w:val="both"/>
        <w:rPr>
          <w:rFonts w:ascii="HK Grotesk" w:eastAsia="Calibri" w:hAnsi="HK Grotesk" w:cs="Tahoma"/>
          <w:bCs/>
          <w:sz w:val="22"/>
          <w:szCs w:val="22"/>
        </w:rPr>
      </w:pPr>
      <w:r w:rsidRPr="00F561F2">
        <w:rPr>
          <w:rFonts w:ascii="HK Grotesk" w:eastAsia="Calibri" w:hAnsi="HK Grotesk" w:cs="Tahoma"/>
          <w:bCs/>
          <w:sz w:val="22"/>
          <w:szCs w:val="22"/>
        </w:rPr>
        <w:t>sądem właściwym jest sąd położenia obiektów Zamawiającego do których dostarczana jest energia (PEE)</w:t>
      </w:r>
    </w:p>
    <w:sectPr w:rsidR="00E905FB" w:rsidRPr="00F561F2" w:rsidSect="00F561F2">
      <w:footerReference w:type="even" r:id="rId8"/>
      <w:footerReference w:type="default" r:id="rId9"/>
      <w:headerReference w:type="first" r:id="rId10"/>
      <w:pgSz w:w="11906" w:h="16838"/>
      <w:pgMar w:top="851"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88E6E" w16cex:dateUtc="2020-12-19T13:36:00Z"/>
  <w16cex:commentExtensible w16cex:durableId="23888FE1" w16cex:dateUtc="2020-12-19T13:42:00Z"/>
  <w16cex:commentExtensible w16cex:durableId="23889045" w16cex:dateUtc="2020-12-19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62F78" w16cid:durableId="23888B6A"/>
  <w16cid:commentId w16cid:paraId="13FF4BC2" w16cid:durableId="23888B6B"/>
  <w16cid:commentId w16cid:paraId="34D46F51" w16cid:durableId="23888B6C"/>
  <w16cid:commentId w16cid:paraId="0E0403CD" w16cid:durableId="23888E6E"/>
  <w16cid:commentId w16cid:paraId="193F2595" w16cid:durableId="23888FE1"/>
  <w16cid:commentId w16cid:paraId="3042514D" w16cid:durableId="2388904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7336D" w14:textId="77777777" w:rsidR="009B096C" w:rsidRDefault="009B096C" w:rsidP="00B21877">
      <w:pPr>
        <w:spacing w:after="0" w:line="240" w:lineRule="auto"/>
      </w:pPr>
      <w:r>
        <w:separator/>
      </w:r>
    </w:p>
  </w:endnote>
  <w:endnote w:type="continuationSeparator" w:id="0">
    <w:p w14:paraId="7ABA6484" w14:textId="77777777" w:rsidR="009B096C" w:rsidRDefault="009B096C" w:rsidP="00B21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6FF" w:usb1="420024FF" w:usb2="02000000" w:usb3="00000000" w:csb0="0000019F" w:csb1="00000000"/>
  </w:font>
  <w:font w:name="HK Grotesk">
    <w:altName w:val="Courier New"/>
    <w:panose1 w:val="00000500000000000000"/>
    <w:charset w:val="EE"/>
    <w:family w:val="auto"/>
    <w:pitch w:val="variable"/>
    <w:sig w:usb0="20000007" w:usb1="00000000" w:usb2="00000000" w:usb3="00000000" w:csb0="00000193" w:csb1="00000000"/>
  </w:font>
  <w:font w:name="RWE_CE_XCnd">
    <w:altName w:val="Courier Ne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1AAA4" w14:textId="77777777" w:rsidR="00E166F2" w:rsidRDefault="00E166F2" w:rsidP="00B2187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06C04C8" w14:textId="77777777" w:rsidR="00E166F2" w:rsidRDefault="00E166F2">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B6B19" w14:textId="77777777" w:rsidR="00E166F2" w:rsidRPr="00662B55" w:rsidRDefault="00E166F2" w:rsidP="00B21877">
    <w:pPr>
      <w:pStyle w:val="Stopk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653DC" w14:textId="77777777" w:rsidR="009B096C" w:rsidRDefault="009B096C" w:rsidP="00B21877">
      <w:pPr>
        <w:spacing w:after="0" w:line="240" w:lineRule="auto"/>
      </w:pPr>
      <w:r>
        <w:separator/>
      </w:r>
    </w:p>
  </w:footnote>
  <w:footnote w:type="continuationSeparator" w:id="0">
    <w:p w14:paraId="24F6745C" w14:textId="77777777" w:rsidR="009B096C" w:rsidRDefault="009B096C" w:rsidP="00B21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C6118" w14:textId="77777777" w:rsidR="00E166F2" w:rsidRPr="005C225F" w:rsidRDefault="00E166F2" w:rsidP="00B21877">
    <w:pPr>
      <w:spacing w:before="120" w:line="312" w:lineRule="auto"/>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809000F"/>
    <w:lvl w:ilvl="0">
      <w:start w:val="1"/>
      <w:numFmt w:val="decimal"/>
      <w:lvlText w:val="%1."/>
      <w:lvlJc w:val="left"/>
      <w:pPr>
        <w:ind w:left="720" w:hanging="360"/>
      </w:pPr>
      <w:rPr>
        <w:b/>
      </w:rPr>
    </w:lvl>
  </w:abstractNum>
  <w:abstractNum w:abstractNumId="1" w15:restartNumberingAfterBreak="0">
    <w:nsid w:val="021E6130"/>
    <w:multiLevelType w:val="multilevel"/>
    <w:tmpl w:val="EB44507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D27A46"/>
    <w:multiLevelType w:val="multilevel"/>
    <w:tmpl w:val="50F8CB0E"/>
    <w:lvl w:ilvl="0">
      <w:start w:val="1"/>
      <w:numFmt w:val="decimal"/>
      <w:lvlText w:val="%1)"/>
      <w:lvlJc w:val="left"/>
      <w:pPr>
        <w:ind w:left="64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BB6F79"/>
    <w:multiLevelType w:val="multilevel"/>
    <w:tmpl w:val="A7308C0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190005"/>
    <w:multiLevelType w:val="hybridMultilevel"/>
    <w:tmpl w:val="3EF82ACE"/>
    <w:lvl w:ilvl="0" w:tplc="A4001A38">
      <w:start w:val="1"/>
      <w:numFmt w:val="lowerLetter"/>
      <w:lvlText w:val="%1)"/>
      <w:lvlJc w:val="left"/>
      <w:pPr>
        <w:ind w:left="794" w:hanging="397"/>
      </w:pPr>
      <w:rPr>
        <w:rFonts w:hint="default"/>
      </w:rPr>
    </w:lvl>
    <w:lvl w:ilvl="1" w:tplc="04150019" w:tentative="1">
      <w:start w:val="1"/>
      <w:numFmt w:val="lowerLetter"/>
      <w:lvlText w:val="%2."/>
      <w:lvlJc w:val="left"/>
      <w:pPr>
        <w:ind w:left="1668" w:hanging="360"/>
      </w:pPr>
    </w:lvl>
    <w:lvl w:ilvl="2" w:tplc="0415001B" w:tentative="1">
      <w:start w:val="1"/>
      <w:numFmt w:val="lowerRoman"/>
      <w:lvlText w:val="%3."/>
      <w:lvlJc w:val="right"/>
      <w:pPr>
        <w:ind w:left="2388" w:hanging="180"/>
      </w:pPr>
    </w:lvl>
    <w:lvl w:ilvl="3" w:tplc="0415000F" w:tentative="1">
      <w:start w:val="1"/>
      <w:numFmt w:val="decimal"/>
      <w:lvlText w:val="%4."/>
      <w:lvlJc w:val="left"/>
      <w:pPr>
        <w:ind w:left="3108" w:hanging="360"/>
      </w:pPr>
    </w:lvl>
    <w:lvl w:ilvl="4" w:tplc="04150019" w:tentative="1">
      <w:start w:val="1"/>
      <w:numFmt w:val="lowerLetter"/>
      <w:lvlText w:val="%5."/>
      <w:lvlJc w:val="left"/>
      <w:pPr>
        <w:ind w:left="3828" w:hanging="360"/>
      </w:pPr>
    </w:lvl>
    <w:lvl w:ilvl="5" w:tplc="0415001B" w:tentative="1">
      <w:start w:val="1"/>
      <w:numFmt w:val="lowerRoman"/>
      <w:lvlText w:val="%6."/>
      <w:lvlJc w:val="right"/>
      <w:pPr>
        <w:ind w:left="4548" w:hanging="180"/>
      </w:pPr>
    </w:lvl>
    <w:lvl w:ilvl="6" w:tplc="0415000F" w:tentative="1">
      <w:start w:val="1"/>
      <w:numFmt w:val="decimal"/>
      <w:lvlText w:val="%7."/>
      <w:lvlJc w:val="left"/>
      <w:pPr>
        <w:ind w:left="5268" w:hanging="360"/>
      </w:pPr>
    </w:lvl>
    <w:lvl w:ilvl="7" w:tplc="04150019" w:tentative="1">
      <w:start w:val="1"/>
      <w:numFmt w:val="lowerLetter"/>
      <w:lvlText w:val="%8."/>
      <w:lvlJc w:val="left"/>
      <w:pPr>
        <w:ind w:left="5988" w:hanging="360"/>
      </w:pPr>
    </w:lvl>
    <w:lvl w:ilvl="8" w:tplc="0415001B" w:tentative="1">
      <w:start w:val="1"/>
      <w:numFmt w:val="lowerRoman"/>
      <w:lvlText w:val="%9."/>
      <w:lvlJc w:val="right"/>
      <w:pPr>
        <w:ind w:left="6708" w:hanging="180"/>
      </w:pPr>
    </w:lvl>
  </w:abstractNum>
  <w:abstractNum w:abstractNumId="5" w15:restartNumberingAfterBreak="0">
    <w:nsid w:val="0EA15C9A"/>
    <w:multiLevelType w:val="hybridMultilevel"/>
    <w:tmpl w:val="88FCBC42"/>
    <w:lvl w:ilvl="0" w:tplc="C65A00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EA500E2"/>
    <w:multiLevelType w:val="multilevel"/>
    <w:tmpl w:val="0EA500E2"/>
    <w:lvl w:ilvl="0">
      <w:start w:val="1"/>
      <w:numFmt w:val="decimal"/>
      <w:lvlText w:val="5.%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CF5D03"/>
    <w:multiLevelType w:val="multilevel"/>
    <w:tmpl w:val="188E50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F83502F"/>
    <w:multiLevelType w:val="hybridMultilevel"/>
    <w:tmpl w:val="03203056"/>
    <w:lvl w:ilvl="0" w:tplc="DC80BB54">
      <w:start w:val="15"/>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50A4E3A"/>
    <w:multiLevelType w:val="multilevel"/>
    <w:tmpl w:val="924C16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5C173C"/>
    <w:multiLevelType w:val="multilevel"/>
    <w:tmpl w:val="71EE134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A061DA3"/>
    <w:multiLevelType w:val="multilevel"/>
    <w:tmpl w:val="57607B36"/>
    <w:lvl w:ilvl="0">
      <w:start w:val="6"/>
      <w:numFmt w:val="decimal"/>
      <w:lvlText w:val="%1."/>
      <w:lvlJc w:val="left"/>
      <w:pPr>
        <w:ind w:left="2880" w:hanging="360"/>
      </w:pPr>
      <w:rPr>
        <w:rFonts w:hint="default"/>
        <w:color w:val="auto"/>
      </w:rPr>
    </w:lvl>
    <w:lvl w:ilvl="1">
      <w:start w:val="4"/>
      <w:numFmt w:val="decimal"/>
      <w:isLgl/>
      <w:lvlText w:val="%1.%2."/>
      <w:lvlJc w:val="left"/>
      <w:pPr>
        <w:ind w:left="3060" w:hanging="54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2" w15:restartNumberingAfterBreak="0">
    <w:nsid w:val="1BD15823"/>
    <w:multiLevelType w:val="hybridMultilevel"/>
    <w:tmpl w:val="C190230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0447E25"/>
    <w:multiLevelType w:val="hybridMultilevel"/>
    <w:tmpl w:val="3C54AD92"/>
    <w:lvl w:ilvl="0" w:tplc="42ECBB4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0EC2EC7"/>
    <w:multiLevelType w:val="multilevel"/>
    <w:tmpl w:val="CA2EDB9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5" w15:restartNumberingAfterBreak="0">
    <w:nsid w:val="22276F9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24B4115"/>
    <w:multiLevelType w:val="hybridMultilevel"/>
    <w:tmpl w:val="8564EE56"/>
    <w:lvl w:ilvl="0" w:tplc="0506177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4534A6B"/>
    <w:multiLevelType w:val="hybridMultilevel"/>
    <w:tmpl w:val="39002100"/>
    <w:lvl w:ilvl="0" w:tplc="7898F3D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25294FF1"/>
    <w:multiLevelType w:val="hybridMultilevel"/>
    <w:tmpl w:val="A066DB60"/>
    <w:lvl w:ilvl="0" w:tplc="81BC824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013833"/>
    <w:multiLevelType w:val="hybridMultilevel"/>
    <w:tmpl w:val="8E1E7E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57676D"/>
    <w:multiLevelType w:val="hybridMultilevel"/>
    <w:tmpl w:val="A420F4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83154C"/>
    <w:multiLevelType w:val="hybridMultilevel"/>
    <w:tmpl w:val="60DC541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28EE7469"/>
    <w:multiLevelType w:val="hybridMultilevel"/>
    <w:tmpl w:val="014E4EBE"/>
    <w:lvl w:ilvl="0" w:tplc="51743782">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7D263F"/>
    <w:multiLevelType w:val="multilevel"/>
    <w:tmpl w:val="928445B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AEF611A"/>
    <w:multiLevelType w:val="hybridMultilevel"/>
    <w:tmpl w:val="8640CF5E"/>
    <w:lvl w:ilvl="0" w:tplc="0415001B">
      <w:start w:val="1"/>
      <w:numFmt w:val="lowerRoman"/>
      <w:lvlText w:val="%1."/>
      <w:lvlJc w:val="right"/>
      <w:pPr>
        <w:ind w:left="720" w:hanging="360"/>
      </w:pPr>
    </w:lvl>
    <w:lvl w:ilvl="1" w:tplc="90E4DF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F659F5"/>
    <w:multiLevelType w:val="hybridMultilevel"/>
    <w:tmpl w:val="AEB868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422CFD"/>
    <w:multiLevelType w:val="hybridMultilevel"/>
    <w:tmpl w:val="1BF85E1A"/>
    <w:lvl w:ilvl="0" w:tplc="FFFFFFFF">
      <w:start w:val="4"/>
      <w:numFmt w:val="decimal"/>
      <w:lvlText w:val="%1."/>
      <w:lvlJc w:val="left"/>
      <w:pPr>
        <w:tabs>
          <w:tab w:val="num" w:pos="2880"/>
        </w:tabs>
        <w:ind w:left="2880" w:hanging="360"/>
      </w:pPr>
      <w:rPr>
        <w:rFonts w:hint="default"/>
      </w:rPr>
    </w:lvl>
    <w:lvl w:ilvl="1" w:tplc="9E2EBC80">
      <w:start w:val="1"/>
      <w:numFmt w:val="decimal"/>
      <w:pStyle w:val="Styl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0057236"/>
    <w:multiLevelType w:val="hybridMultilevel"/>
    <w:tmpl w:val="1DB02A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BC0250"/>
    <w:multiLevelType w:val="multilevel"/>
    <w:tmpl w:val="32BC025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353F7F18"/>
    <w:multiLevelType w:val="hybridMultilevel"/>
    <w:tmpl w:val="A1C23FCE"/>
    <w:lvl w:ilvl="0" w:tplc="2E9A153E">
      <w:start w:val="1"/>
      <w:numFmt w:val="decimal"/>
      <w:lvlText w:val="%1."/>
      <w:lvlJc w:val="left"/>
      <w:pPr>
        <w:tabs>
          <w:tab w:val="num" w:pos="363"/>
        </w:tabs>
        <w:ind w:left="363" w:hanging="363"/>
      </w:pPr>
      <w:rPr>
        <w:rFonts w:hint="default"/>
        <w:b w:val="0"/>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31" w15:restartNumberingAfterBreak="0">
    <w:nsid w:val="365339AD"/>
    <w:multiLevelType w:val="hybridMultilevel"/>
    <w:tmpl w:val="281C3A3A"/>
    <w:lvl w:ilvl="0" w:tplc="1AC8C40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0B4E30"/>
    <w:multiLevelType w:val="hybridMultilevel"/>
    <w:tmpl w:val="013E0E16"/>
    <w:lvl w:ilvl="0" w:tplc="6086823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54179A"/>
    <w:multiLevelType w:val="multilevel"/>
    <w:tmpl w:val="3954179A"/>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A657102"/>
    <w:multiLevelType w:val="multilevel"/>
    <w:tmpl w:val="3A657102"/>
    <w:lvl w:ilvl="0">
      <w:start w:val="10"/>
      <w:numFmt w:val="decimal"/>
      <w:lvlText w:val="%1."/>
      <w:lvlJc w:val="left"/>
      <w:pPr>
        <w:ind w:left="12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91101F"/>
    <w:multiLevelType w:val="hybridMultilevel"/>
    <w:tmpl w:val="C4605022"/>
    <w:lvl w:ilvl="0" w:tplc="B7F266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572600"/>
    <w:multiLevelType w:val="multilevel"/>
    <w:tmpl w:val="E9FAC5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D8D1240"/>
    <w:multiLevelType w:val="hybridMultilevel"/>
    <w:tmpl w:val="89585A6A"/>
    <w:lvl w:ilvl="0" w:tplc="E5D83F8E">
      <w:start w:val="1"/>
      <w:numFmt w:val="decimal"/>
      <w:pStyle w:val="NormalN"/>
      <w:lvlText w:val="%1."/>
      <w:lvlJc w:val="left"/>
      <w:pPr>
        <w:tabs>
          <w:tab w:val="num" w:pos="425"/>
        </w:tabs>
        <w:ind w:left="425" w:hanging="425"/>
      </w:pPr>
      <w:rPr>
        <w:rFonts w:hint="default"/>
        <w:b w:val="0"/>
        <w:color w:val="auto"/>
      </w:rPr>
    </w:lvl>
    <w:lvl w:ilvl="1" w:tplc="23249296">
      <w:start w:val="1"/>
      <w:numFmt w:val="lowerLetter"/>
      <w:lvlText w:val="%2)"/>
      <w:lvlJc w:val="left"/>
      <w:pPr>
        <w:tabs>
          <w:tab w:val="num" w:pos="1440"/>
        </w:tabs>
        <w:ind w:left="1440" w:hanging="360"/>
      </w:pPr>
      <w:rPr>
        <w:rFonts w:asciiTheme="minorHAnsi" w:eastAsiaTheme="minorHAnsi" w:hAnsiTheme="minorHAnsi" w:cstheme="minorBidi"/>
        <w:b w:val="0"/>
      </w:rPr>
    </w:lvl>
    <w:lvl w:ilvl="2" w:tplc="60DEC24A">
      <w:start w:val="1"/>
      <w:numFmt w:val="decimal"/>
      <w:lvlText w:val="%3."/>
      <w:lvlJc w:val="left"/>
      <w:pPr>
        <w:tabs>
          <w:tab w:val="num" w:pos="360"/>
        </w:tabs>
        <w:ind w:left="360" w:hanging="360"/>
      </w:pPr>
      <w:rPr>
        <w:rFonts w:hint="default"/>
      </w:rPr>
    </w:lvl>
    <w:lvl w:ilvl="3" w:tplc="15AE1C32">
      <w:start w:val="1"/>
      <w:numFmt w:val="decimal"/>
      <w:lvlText w:val="%4."/>
      <w:lvlJc w:val="left"/>
      <w:pPr>
        <w:ind w:left="2880" w:hanging="360"/>
      </w:pPr>
      <w:rPr>
        <w:rFonts w:hint="default"/>
        <w:color w:val="auto"/>
        <w:u w:val="none"/>
      </w:rPr>
    </w:lvl>
    <w:lvl w:ilvl="4" w:tplc="15AE1C32">
      <w:start w:val="1"/>
      <w:numFmt w:val="decimal"/>
      <w:lvlText w:val="%5."/>
      <w:lvlJc w:val="left"/>
      <w:pPr>
        <w:ind w:left="3600" w:hanging="360"/>
      </w:pPr>
      <w:rPr>
        <w:rFonts w:hint="default"/>
        <w:color w:val="auto"/>
        <w:u w:val="none"/>
      </w:rPr>
    </w:lvl>
    <w:lvl w:ilvl="5" w:tplc="75A0DC3A">
      <w:start w:val="1"/>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B6548C"/>
    <w:multiLevelType w:val="multilevel"/>
    <w:tmpl w:val="9496C4BA"/>
    <w:styleLink w:val="WW8Num6"/>
    <w:lvl w:ilvl="0">
      <w:numFmt w:val="bullet"/>
      <w:lvlText w:val=""/>
      <w:lvlJc w:val="left"/>
      <w:rPr>
        <w:rFonts w:ascii="Symbol" w:hAnsi="Symbol"/>
        <w:b/>
        <w:i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2D22D68"/>
    <w:multiLevelType w:val="hybridMultilevel"/>
    <w:tmpl w:val="EDE4FB98"/>
    <w:lvl w:ilvl="0" w:tplc="0415001B">
      <w:start w:val="1"/>
      <w:numFmt w:val="lowerRoman"/>
      <w:lvlText w:val="%1."/>
      <w:lvlJc w:val="right"/>
      <w:pPr>
        <w:ind w:left="720" w:hanging="360"/>
      </w:pPr>
    </w:lvl>
    <w:lvl w:ilvl="1" w:tplc="00BC66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E97149"/>
    <w:multiLevelType w:val="multilevel"/>
    <w:tmpl w:val="82489FF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98F39F0"/>
    <w:multiLevelType w:val="hybridMultilevel"/>
    <w:tmpl w:val="893E9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A25204C"/>
    <w:multiLevelType w:val="hybridMultilevel"/>
    <w:tmpl w:val="3EAEEEBE"/>
    <w:lvl w:ilvl="0" w:tplc="0415001B">
      <w:start w:val="1"/>
      <w:numFmt w:val="lowerRoman"/>
      <w:lvlText w:val="%1."/>
      <w:lvlJc w:val="right"/>
      <w:pPr>
        <w:ind w:left="720" w:hanging="360"/>
      </w:pPr>
    </w:lvl>
    <w:lvl w:ilvl="1" w:tplc="C52CA29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261D97"/>
    <w:multiLevelType w:val="multilevel"/>
    <w:tmpl w:val="EADC9712"/>
    <w:lvl w:ilvl="0">
      <w:start w:val="1"/>
      <w:numFmt w:val="decimal"/>
      <w:lvlText w:val="%1."/>
      <w:lvlJc w:val="left"/>
      <w:pPr>
        <w:tabs>
          <w:tab w:val="num" w:pos="360"/>
        </w:tabs>
        <w:ind w:left="360" w:hanging="360"/>
      </w:pPr>
      <w:rPr>
        <w:rFonts w:cs="Times New Roman" w:hint="default"/>
      </w:rPr>
    </w:lvl>
    <w:lvl w:ilvl="1">
      <w:start w:val="2"/>
      <w:numFmt w:val="decimal"/>
      <w:lvlText w:val="%2."/>
      <w:lvlJc w:val="left"/>
      <w:pPr>
        <w:tabs>
          <w:tab w:val="num" w:pos="1021"/>
        </w:tabs>
        <w:ind w:left="1021" w:hanging="661"/>
      </w:pPr>
      <w:rPr>
        <w:rFonts w:hint="default"/>
      </w:rPr>
    </w:lvl>
    <w:lvl w:ilvl="2">
      <w:start w:val="1"/>
      <w:numFmt w:val="decimal"/>
      <w:lvlText w:val="%1.%2.%3."/>
      <w:lvlJc w:val="left"/>
      <w:pPr>
        <w:tabs>
          <w:tab w:val="num" w:pos="1588"/>
        </w:tabs>
        <w:ind w:left="1588" w:hanging="79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5" w15:restartNumberingAfterBreak="0">
    <w:nsid w:val="5313496E"/>
    <w:multiLevelType w:val="hybridMultilevel"/>
    <w:tmpl w:val="1A4C5B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BB524E"/>
    <w:multiLevelType w:val="hybridMultilevel"/>
    <w:tmpl w:val="ECA29C0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56CB68A5"/>
    <w:multiLevelType w:val="multilevel"/>
    <w:tmpl w:val="3640B69E"/>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7DA0F6F"/>
    <w:multiLevelType w:val="multilevel"/>
    <w:tmpl w:val="EADC9712"/>
    <w:lvl w:ilvl="0">
      <w:start w:val="1"/>
      <w:numFmt w:val="decimal"/>
      <w:lvlText w:val="%1."/>
      <w:lvlJc w:val="left"/>
      <w:pPr>
        <w:tabs>
          <w:tab w:val="num" w:pos="360"/>
        </w:tabs>
        <w:ind w:left="360" w:hanging="360"/>
      </w:pPr>
      <w:rPr>
        <w:rFonts w:cs="Times New Roman" w:hint="default"/>
      </w:rPr>
    </w:lvl>
    <w:lvl w:ilvl="1">
      <w:start w:val="2"/>
      <w:numFmt w:val="decimal"/>
      <w:lvlText w:val="%2."/>
      <w:lvlJc w:val="left"/>
      <w:pPr>
        <w:tabs>
          <w:tab w:val="num" w:pos="1021"/>
        </w:tabs>
        <w:ind w:left="1021" w:hanging="661"/>
      </w:pPr>
      <w:rPr>
        <w:rFonts w:hint="default"/>
      </w:rPr>
    </w:lvl>
    <w:lvl w:ilvl="2">
      <w:start w:val="1"/>
      <w:numFmt w:val="decimal"/>
      <w:lvlText w:val="%1.%2.%3."/>
      <w:lvlJc w:val="left"/>
      <w:pPr>
        <w:tabs>
          <w:tab w:val="num" w:pos="1588"/>
        </w:tabs>
        <w:ind w:left="1588" w:hanging="79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9" w15:restartNumberingAfterBreak="0">
    <w:nsid w:val="58BF5721"/>
    <w:multiLevelType w:val="multilevel"/>
    <w:tmpl w:val="EADC9712"/>
    <w:lvl w:ilvl="0">
      <w:start w:val="1"/>
      <w:numFmt w:val="decimal"/>
      <w:lvlText w:val="%1."/>
      <w:lvlJc w:val="left"/>
      <w:pPr>
        <w:tabs>
          <w:tab w:val="num" w:pos="360"/>
        </w:tabs>
        <w:ind w:left="360" w:hanging="360"/>
      </w:pPr>
      <w:rPr>
        <w:rFonts w:cs="Times New Roman" w:hint="default"/>
      </w:rPr>
    </w:lvl>
    <w:lvl w:ilvl="1">
      <w:start w:val="2"/>
      <w:numFmt w:val="decimal"/>
      <w:lvlText w:val="%2."/>
      <w:lvlJc w:val="left"/>
      <w:pPr>
        <w:tabs>
          <w:tab w:val="num" w:pos="1021"/>
        </w:tabs>
        <w:ind w:left="1021" w:hanging="661"/>
      </w:pPr>
      <w:rPr>
        <w:rFonts w:hint="default"/>
      </w:rPr>
    </w:lvl>
    <w:lvl w:ilvl="2">
      <w:start w:val="1"/>
      <w:numFmt w:val="decimal"/>
      <w:lvlText w:val="%1.%2.%3."/>
      <w:lvlJc w:val="left"/>
      <w:pPr>
        <w:tabs>
          <w:tab w:val="num" w:pos="1588"/>
        </w:tabs>
        <w:ind w:left="1588" w:hanging="79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0" w15:restartNumberingAfterBreak="0">
    <w:nsid w:val="595C6CA0"/>
    <w:multiLevelType w:val="hybridMultilevel"/>
    <w:tmpl w:val="6B2875DA"/>
    <w:lvl w:ilvl="0" w:tplc="CE68FD4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59DA443C"/>
    <w:multiLevelType w:val="multilevel"/>
    <w:tmpl w:val="EB0817BC"/>
    <w:styleLink w:val="WW8Num7"/>
    <w:lvl w:ilvl="0">
      <w:numFmt w:val="bullet"/>
      <w:lvlText w:val=""/>
      <w:lvlJc w:val="left"/>
      <w:rPr>
        <w:rFonts w:ascii="Symbol" w:hAnsi="Symbol"/>
        <w:b/>
        <w:i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5B3B320F"/>
    <w:multiLevelType w:val="multilevel"/>
    <w:tmpl w:val="20863CAA"/>
    <w:lvl w:ilvl="0">
      <w:start w:val="5"/>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5B772A42"/>
    <w:multiLevelType w:val="hybridMultilevel"/>
    <w:tmpl w:val="D55A7A7A"/>
    <w:lvl w:ilvl="0" w:tplc="3FFAEB98">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B33E39"/>
    <w:multiLevelType w:val="multilevel"/>
    <w:tmpl w:val="BD40E1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5D0C54A8"/>
    <w:multiLevelType w:val="multilevel"/>
    <w:tmpl w:val="4D121A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5DC640B0"/>
    <w:multiLevelType w:val="hybridMultilevel"/>
    <w:tmpl w:val="FF309CC8"/>
    <w:lvl w:ilvl="0" w:tplc="23E443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E5C49B2"/>
    <w:multiLevelType w:val="multilevel"/>
    <w:tmpl w:val="AB7433A4"/>
    <w:lvl w:ilvl="0">
      <w:start w:val="1"/>
      <w:numFmt w:val="decimal"/>
      <w:lvlText w:val="%1."/>
      <w:lvlJc w:val="left"/>
      <w:pPr>
        <w:tabs>
          <w:tab w:val="num" w:pos="360"/>
        </w:tabs>
        <w:ind w:left="357" w:hanging="357"/>
      </w:pPr>
      <w:rPr>
        <w:rFonts w:asciiTheme="minorHAnsi" w:eastAsia="Arial" w:hAnsiTheme="minorHAnsi" w:cs="Arial" w:hint="default"/>
        <w:i w:val="0"/>
        <w:i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61C80AA0"/>
    <w:multiLevelType w:val="hybridMultilevel"/>
    <w:tmpl w:val="2DC2F2AC"/>
    <w:lvl w:ilvl="0" w:tplc="ED8CB0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5B779E1"/>
    <w:multiLevelType w:val="multilevel"/>
    <w:tmpl w:val="65B779E1"/>
    <w:lvl w:ilvl="0">
      <w:start w:val="1"/>
      <w:numFmt w:val="decimal"/>
      <w:lvlText w:val="%1."/>
      <w:lvlJc w:val="left"/>
      <w:pPr>
        <w:ind w:left="720" w:hanging="360"/>
      </w:pPr>
    </w:lvl>
    <w:lvl w:ilvl="1">
      <w:start w:val="6"/>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65922E9"/>
    <w:multiLevelType w:val="hybridMultilevel"/>
    <w:tmpl w:val="527CF3F2"/>
    <w:lvl w:ilvl="0" w:tplc="C8702AE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74E03492">
      <w:start w:val="1"/>
      <w:numFmt w:val="decimal"/>
      <w:lvlText w:val="%4."/>
      <w:lvlJc w:val="left"/>
      <w:pPr>
        <w:ind w:left="397" w:hanging="397"/>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2" w15:restartNumberingAfterBreak="0">
    <w:nsid w:val="67126AFB"/>
    <w:multiLevelType w:val="hybridMultilevel"/>
    <w:tmpl w:val="BCA20A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94542AD"/>
    <w:multiLevelType w:val="multilevel"/>
    <w:tmpl w:val="5628B1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C23FB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19A768D"/>
    <w:multiLevelType w:val="hybridMultilevel"/>
    <w:tmpl w:val="95FEA1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2A91C89"/>
    <w:multiLevelType w:val="multilevel"/>
    <w:tmpl w:val="F9E8FE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6C77B84"/>
    <w:multiLevelType w:val="hybridMultilevel"/>
    <w:tmpl w:val="9B4C39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024B35"/>
    <w:multiLevelType w:val="hybridMultilevel"/>
    <w:tmpl w:val="9B4C39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AC776AA"/>
    <w:multiLevelType w:val="multilevel"/>
    <w:tmpl w:val="65B2D204"/>
    <w:styleLink w:val="WW8Num8"/>
    <w:lvl w:ilvl="0">
      <w:numFmt w:val="bullet"/>
      <w:lvlText w:val=""/>
      <w:lvlJc w:val="left"/>
      <w:rPr>
        <w:rFonts w:ascii="Symbol" w:hAnsi="Symbol" w:cs="Times New Roman"/>
        <w:b/>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7B264288"/>
    <w:multiLevelType w:val="multilevel"/>
    <w:tmpl w:val="CE0C1A7E"/>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C563CB6"/>
    <w:multiLevelType w:val="hybridMultilevel"/>
    <w:tmpl w:val="AF5264DA"/>
    <w:lvl w:ilvl="0" w:tplc="9C609B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6B5B3D"/>
    <w:multiLevelType w:val="multilevel"/>
    <w:tmpl w:val="EADC9712"/>
    <w:lvl w:ilvl="0">
      <w:start w:val="1"/>
      <w:numFmt w:val="decimal"/>
      <w:lvlText w:val="%1."/>
      <w:lvlJc w:val="left"/>
      <w:pPr>
        <w:tabs>
          <w:tab w:val="num" w:pos="360"/>
        </w:tabs>
        <w:ind w:left="360" w:hanging="360"/>
      </w:pPr>
      <w:rPr>
        <w:rFonts w:cs="Times New Roman" w:hint="default"/>
      </w:rPr>
    </w:lvl>
    <w:lvl w:ilvl="1">
      <w:start w:val="2"/>
      <w:numFmt w:val="decimal"/>
      <w:lvlText w:val="%2."/>
      <w:lvlJc w:val="left"/>
      <w:pPr>
        <w:tabs>
          <w:tab w:val="num" w:pos="1021"/>
        </w:tabs>
        <w:ind w:left="1021" w:hanging="661"/>
      </w:pPr>
      <w:rPr>
        <w:rFonts w:hint="default"/>
      </w:rPr>
    </w:lvl>
    <w:lvl w:ilvl="2">
      <w:start w:val="1"/>
      <w:numFmt w:val="decimal"/>
      <w:lvlText w:val="%1.%2.%3."/>
      <w:lvlJc w:val="left"/>
      <w:pPr>
        <w:tabs>
          <w:tab w:val="num" w:pos="1588"/>
        </w:tabs>
        <w:ind w:left="1588" w:hanging="79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4" w15:restartNumberingAfterBreak="0">
    <w:nsid w:val="7D114B9E"/>
    <w:multiLevelType w:val="hybridMultilevel"/>
    <w:tmpl w:val="C81205C2"/>
    <w:lvl w:ilvl="0" w:tplc="4A3A23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D3707E7"/>
    <w:multiLevelType w:val="hybridMultilevel"/>
    <w:tmpl w:val="0E66CB08"/>
    <w:lvl w:ilvl="0" w:tplc="0415001B">
      <w:start w:val="1"/>
      <w:numFmt w:val="lowerRoman"/>
      <w:lvlText w:val="%1."/>
      <w:lvlJc w:val="right"/>
      <w:pPr>
        <w:ind w:left="720" w:hanging="360"/>
      </w:pPr>
    </w:lvl>
    <w:lvl w:ilvl="1" w:tplc="88CA3B0E">
      <w:start w:val="1"/>
      <w:numFmt w:val="lowerLetter"/>
      <w:lvlText w:val="%2)"/>
      <w:lvlJc w:val="left"/>
      <w:pPr>
        <w:ind w:left="1440" w:hanging="360"/>
      </w:pPr>
      <w:rPr>
        <w:rFonts w:hint="default"/>
      </w:rPr>
    </w:lvl>
    <w:lvl w:ilvl="2" w:tplc="6218CB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41"/>
  </w:num>
  <w:num w:numId="3">
    <w:abstractNumId w:val="2"/>
  </w:num>
  <w:num w:numId="4">
    <w:abstractNumId w:val="63"/>
  </w:num>
  <w:num w:numId="5">
    <w:abstractNumId w:val="15"/>
  </w:num>
  <w:num w:numId="6">
    <w:abstractNumId w:val="3"/>
  </w:num>
  <w:num w:numId="7">
    <w:abstractNumId w:val="36"/>
  </w:num>
  <w:num w:numId="8">
    <w:abstractNumId w:val="56"/>
  </w:num>
  <w:num w:numId="9">
    <w:abstractNumId w:val="1"/>
  </w:num>
  <w:num w:numId="10">
    <w:abstractNumId w:val="7"/>
  </w:num>
  <w:num w:numId="11">
    <w:abstractNumId w:val="71"/>
  </w:num>
  <w:num w:numId="12">
    <w:abstractNumId w:val="47"/>
  </w:num>
  <w:num w:numId="13">
    <w:abstractNumId w:val="10"/>
  </w:num>
  <w:num w:numId="14">
    <w:abstractNumId w:val="65"/>
  </w:num>
  <w:num w:numId="15">
    <w:abstractNumId w:val="55"/>
    <w:lvlOverride w:ilvl="0">
      <w:startOverride w:val="1"/>
    </w:lvlOverride>
  </w:num>
  <w:num w:numId="16">
    <w:abstractNumId w:val="39"/>
    <w:lvlOverride w:ilvl="0">
      <w:startOverride w:val="1"/>
    </w:lvlOverride>
  </w:num>
  <w:num w:numId="17">
    <w:abstractNumId w:val="55"/>
  </w:num>
  <w:num w:numId="18">
    <w:abstractNumId w:val="39"/>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num>
  <w:num w:numId="22">
    <w:abstractNumId w:val="0"/>
  </w:num>
  <w:num w:numId="23">
    <w:abstractNumId w:val="14"/>
  </w:num>
  <w:num w:numId="24">
    <w:abstractNumId w:val="32"/>
  </w:num>
  <w:num w:numId="25">
    <w:abstractNumId w:val="48"/>
  </w:num>
  <w:num w:numId="26">
    <w:abstractNumId w:val="73"/>
  </w:num>
  <w:num w:numId="27">
    <w:abstractNumId w:val="9"/>
  </w:num>
  <w:num w:numId="28">
    <w:abstractNumId w:val="37"/>
    <w:lvlOverride w:ilvl="0">
      <w:startOverride w:val="1"/>
    </w:lvlOverride>
  </w:num>
  <w:num w:numId="29">
    <w:abstractNumId w:val="38"/>
  </w:num>
  <w:num w:numId="30">
    <w:abstractNumId w:val="51"/>
  </w:num>
  <w:num w:numId="31">
    <w:abstractNumId w:val="70"/>
  </w:num>
  <w:num w:numId="32">
    <w:abstractNumId w:val="24"/>
  </w:num>
  <w:num w:numId="33">
    <w:abstractNumId w:val="33"/>
  </w:num>
  <w:num w:numId="34">
    <w:abstractNumId w:val="6"/>
  </w:num>
  <w:num w:numId="35">
    <w:abstractNumId w:val="29"/>
  </w:num>
  <w:num w:numId="36">
    <w:abstractNumId w:val="60"/>
  </w:num>
  <w:num w:numId="37">
    <w:abstractNumId w:val="34"/>
  </w:num>
  <w:num w:numId="38">
    <w:abstractNumId w:val="52"/>
  </w:num>
  <w:num w:numId="39">
    <w:abstractNumId w:val="26"/>
  </w:num>
  <w:num w:numId="40">
    <w:abstractNumId w:val="13"/>
  </w:num>
  <w:num w:numId="41">
    <w:abstractNumId w:val="68"/>
  </w:num>
  <w:num w:numId="42">
    <w:abstractNumId w:val="45"/>
  </w:num>
  <w:num w:numId="43">
    <w:abstractNumId w:val="50"/>
  </w:num>
  <w:num w:numId="44">
    <w:abstractNumId w:val="18"/>
  </w:num>
  <w:num w:numId="45">
    <w:abstractNumId w:val="19"/>
  </w:num>
  <w:num w:numId="46">
    <w:abstractNumId w:val="42"/>
  </w:num>
  <w:num w:numId="47">
    <w:abstractNumId w:val="21"/>
  </w:num>
  <w:num w:numId="48">
    <w:abstractNumId w:val="16"/>
  </w:num>
  <w:num w:numId="49">
    <w:abstractNumId w:val="20"/>
  </w:num>
  <w:num w:numId="50">
    <w:abstractNumId w:val="46"/>
  </w:num>
  <w:num w:numId="51">
    <w:abstractNumId w:val="28"/>
  </w:num>
  <w:num w:numId="52">
    <w:abstractNumId w:val="12"/>
  </w:num>
  <w:num w:numId="53">
    <w:abstractNumId w:val="57"/>
  </w:num>
  <w:num w:numId="54">
    <w:abstractNumId w:val="5"/>
  </w:num>
  <w:num w:numId="55">
    <w:abstractNumId w:val="62"/>
  </w:num>
  <w:num w:numId="56">
    <w:abstractNumId w:val="22"/>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9"/>
  </w:num>
  <w:num w:numId="59">
    <w:abstractNumId w:val="58"/>
  </w:num>
  <w:num w:numId="60">
    <w:abstractNumId w:val="66"/>
  </w:num>
  <w:num w:numId="61">
    <w:abstractNumId w:val="49"/>
  </w:num>
  <w:num w:numId="62">
    <w:abstractNumId w:val="54"/>
  </w:num>
  <w:num w:numId="63">
    <w:abstractNumId w:val="8"/>
  </w:num>
  <w:num w:numId="64">
    <w:abstractNumId w:val="30"/>
  </w:num>
  <w:num w:numId="65">
    <w:abstractNumId w:val="53"/>
  </w:num>
  <w:num w:numId="66">
    <w:abstractNumId w:val="67"/>
  </w:num>
  <w:num w:numId="67">
    <w:abstractNumId w:val="64"/>
  </w:num>
  <w:num w:numId="68">
    <w:abstractNumId w:val="23"/>
  </w:num>
  <w:num w:numId="69">
    <w:abstractNumId w:val="31"/>
  </w:num>
  <w:num w:numId="70">
    <w:abstractNumId w:val="11"/>
  </w:num>
  <w:num w:numId="71">
    <w:abstractNumId w:val="72"/>
  </w:num>
  <w:num w:numId="72">
    <w:abstractNumId w:val="35"/>
  </w:num>
  <w:num w:numId="73">
    <w:abstractNumId w:val="4"/>
  </w:num>
  <w:num w:numId="74">
    <w:abstractNumId w:val="40"/>
  </w:num>
  <w:num w:numId="75">
    <w:abstractNumId w:val="43"/>
  </w:num>
  <w:num w:numId="76">
    <w:abstractNumId w:val="75"/>
  </w:num>
  <w:num w:numId="77">
    <w:abstractNumId w:val="25"/>
  </w:num>
  <w:num w:numId="78">
    <w:abstractNumId w:val="59"/>
  </w:num>
  <w:num w:numId="79">
    <w:abstractNumId w:val="7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384"/>
    <w:rsid w:val="00003573"/>
    <w:rsid w:val="00003AB7"/>
    <w:rsid w:val="000169A2"/>
    <w:rsid w:val="000219E5"/>
    <w:rsid w:val="00047C50"/>
    <w:rsid w:val="00057384"/>
    <w:rsid w:val="000A4177"/>
    <w:rsid w:val="000C75F0"/>
    <w:rsid w:val="000E591B"/>
    <w:rsid w:val="00102641"/>
    <w:rsid w:val="00125A6C"/>
    <w:rsid w:val="001537DC"/>
    <w:rsid w:val="00195503"/>
    <w:rsid w:val="001B51DA"/>
    <w:rsid w:val="001C597E"/>
    <w:rsid w:val="001D5ED1"/>
    <w:rsid w:val="001E52AE"/>
    <w:rsid w:val="001F0DAB"/>
    <w:rsid w:val="001F3AC9"/>
    <w:rsid w:val="002056B5"/>
    <w:rsid w:val="002203F4"/>
    <w:rsid w:val="0022752C"/>
    <w:rsid w:val="00231F6B"/>
    <w:rsid w:val="00237F4A"/>
    <w:rsid w:val="002418ED"/>
    <w:rsid w:val="002843BB"/>
    <w:rsid w:val="00291066"/>
    <w:rsid w:val="0029347B"/>
    <w:rsid w:val="002946A9"/>
    <w:rsid w:val="002B7897"/>
    <w:rsid w:val="002F0735"/>
    <w:rsid w:val="002F4144"/>
    <w:rsid w:val="00302F29"/>
    <w:rsid w:val="00302F9D"/>
    <w:rsid w:val="00312BBE"/>
    <w:rsid w:val="00323F5C"/>
    <w:rsid w:val="003368D0"/>
    <w:rsid w:val="003420FB"/>
    <w:rsid w:val="00375AF7"/>
    <w:rsid w:val="00377236"/>
    <w:rsid w:val="003B2E89"/>
    <w:rsid w:val="003C4225"/>
    <w:rsid w:val="003F0861"/>
    <w:rsid w:val="003F775C"/>
    <w:rsid w:val="003F7A55"/>
    <w:rsid w:val="00420121"/>
    <w:rsid w:val="00427B0F"/>
    <w:rsid w:val="00431E3E"/>
    <w:rsid w:val="00442C8E"/>
    <w:rsid w:val="00455C1F"/>
    <w:rsid w:val="0046506A"/>
    <w:rsid w:val="004650E2"/>
    <w:rsid w:val="004817D2"/>
    <w:rsid w:val="00483A98"/>
    <w:rsid w:val="00491B13"/>
    <w:rsid w:val="004B00AA"/>
    <w:rsid w:val="004C0D5F"/>
    <w:rsid w:val="004D16C8"/>
    <w:rsid w:val="004D23B0"/>
    <w:rsid w:val="004D7E29"/>
    <w:rsid w:val="004E4BC4"/>
    <w:rsid w:val="004F4454"/>
    <w:rsid w:val="0052047B"/>
    <w:rsid w:val="00525FBB"/>
    <w:rsid w:val="005327A5"/>
    <w:rsid w:val="00536DA4"/>
    <w:rsid w:val="00544072"/>
    <w:rsid w:val="00546DDF"/>
    <w:rsid w:val="00550737"/>
    <w:rsid w:val="005516B4"/>
    <w:rsid w:val="00562D32"/>
    <w:rsid w:val="00564807"/>
    <w:rsid w:val="00567062"/>
    <w:rsid w:val="0056769B"/>
    <w:rsid w:val="00574600"/>
    <w:rsid w:val="00592D2A"/>
    <w:rsid w:val="005B2FCE"/>
    <w:rsid w:val="005C00D9"/>
    <w:rsid w:val="005C19A8"/>
    <w:rsid w:val="005C4517"/>
    <w:rsid w:val="005C4650"/>
    <w:rsid w:val="005D68C0"/>
    <w:rsid w:val="005E415D"/>
    <w:rsid w:val="005E4DDA"/>
    <w:rsid w:val="006030D7"/>
    <w:rsid w:val="006074EE"/>
    <w:rsid w:val="0063333F"/>
    <w:rsid w:val="00644711"/>
    <w:rsid w:val="00644C0B"/>
    <w:rsid w:val="00647DBF"/>
    <w:rsid w:val="0065484D"/>
    <w:rsid w:val="0066017B"/>
    <w:rsid w:val="006747C5"/>
    <w:rsid w:val="0068350A"/>
    <w:rsid w:val="00694411"/>
    <w:rsid w:val="00697870"/>
    <w:rsid w:val="006A617D"/>
    <w:rsid w:val="006B46C0"/>
    <w:rsid w:val="006B720D"/>
    <w:rsid w:val="006D4FFE"/>
    <w:rsid w:val="006D72E4"/>
    <w:rsid w:val="006D75F4"/>
    <w:rsid w:val="006E3493"/>
    <w:rsid w:val="006E4878"/>
    <w:rsid w:val="006F5D70"/>
    <w:rsid w:val="007119B6"/>
    <w:rsid w:val="00722BD6"/>
    <w:rsid w:val="007436D1"/>
    <w:rsid w:val="00747441"/>
    <w:rsid w:val="00751DAA"/>
    <w:rsid w:val="007571EA"/>
    <w:rsid w:val="00792E06"/>
    <w:rsid w:val="007948E6"/>
    <w:rsid w:val="007A679A"/>
    <w:rsid w:val="007B08EB"/>
    <w:rsid w:val="007B4E8F"/>
    <w:rsid w:val="007C76B6"/>
    <w:rsid w:val="007E4646"/>
    <w:rsid w:val="007E5FA1"/>
    <w:rsid w:val="007E6CD6"/>
    <w:rsid w:val="007F1B1E"/>
    <w:rsid w:val="00800183"/>
    <w:rsid w:val="008012A6"/>
    <w:rsid w:val="008309F9"/>
    <w:rsid w:val="00834F64"/>
    <w:rsid w:val="008A3549"/>
    <w:rsid w:val="008B3641"/>
    <w:rsid w:val="008C4086"/>
    <w:rsid w:val="008E6ABE"/>
    <w:rsid w:val="008F393C"/>
    <w:rsid w:val="008F6540"/>
    <w:rsid w:val="0090308D"/>
    <w:rsid w:val="00951E17"/>
    <w:rsid w:val="00965307"/>
    <w:rsid w:val="00974697"/>
    <w:rsid w:val="00976140"/>
    <w:rsid w:val="00982A55"/>
    <w:rsid w:val="00991FF0"/>
    <w:rsid w:val="009B096C"/>
    <w:rsid w:val="009B4FE6"/>
    <w:rsid w:val="00A02D37"/>
    <w:rsid w:val="00A06A85"/>
    <w:rsid w:val="00A1617F"/>
    <w:rsid w:val="00A304F1"/>
    <w:rsid w:val="00A84294"/>
    <w:rsid w:val="00AA2B11"/>
    <w:rsid w:val="00AB7839"/>
    <w:rsid w:val="00AC667C"/>
    <w:rsid w:val="00AC6D55"/>
    <w:rsid w:val="00AD26E2"/>
    <w:rsid w:val="00AD69B5"/>
    <w:rsid w:val="00AE766D"/>
    <w:rsid w:val="00AF4EF2"/>
    <w:rsid w:val="00B21877"/>
    <w:rsid w:val="00B35677"/>
    <w:rsid w:val="00B403FB"/>
    <w:rsid w:val="00B44B90"/>
    <w:rsid w:val="00B510BC"/>
    <w:rsid w:val="00B52DD3"/>
    <w:rsid w:val="00B579FC"/>
    <w:rsid w:val="00B8533D"/>
    <w:rsid w:val="00BA3B9E"/>
    <w:rsid w:val="00BB1179"/>
    <w:rsid w:val="00BC6C8B"/>
    <w:rsid w:val="00BE6E96"/>
    <w:rsid w:val="00BF7D20"/>
    <w:rsid w:val="00C05C8F"/>
    <w:rsid w:val="00C10B98"/>
    <w:rsid w:val="00C30E2D"/>
    <w:rsid w:val="00C32B27"/>
    <w:rsid w:val="00C344A7"/>
    <w:rsid w:val="00C41CF3"/>
    <w:rsid w:val="00C558DE"/>
    <w:rsid w:val="00C6426B"/>
    <w:rsid w:val="00C77918"/>
    <w:rsid w:val="00C85555"/>
    <w:rsid w:val="00CC06F5"/>
    <w:rsid w:val="00CC56F3"/>
    <w:rsid w:val="00CC6999"/>
    <w:rsid w:val="00CE5FDD"/>
    <w:rsid w:val="00CF3FE9"/>
    <w:rsid w:val="00D041F3"/>
    <w:rsid w:val="00D145D3"/>
    <w:rsid w:val="00D14F51"/>
    <w:rsid w:val="00D36DD8"/>
    <w:rsid w:val="00D41861"/>
    <w:rsid w:val="00D42EC7"/>
    <w:rsid w:val="00D91B16"/>
    <w:rsid w:val="00D95363"/>
    <w:rsid w:val="00DA01BD"/>
    <w:rsid w:val="00DD4E97"/>
    <w:rsid w:val="00DD6531"/>
    <w:rsid w:val="00DE3841"/>
    <w:rsid w:val="00DF21D4"/>
    <w:rsid w:val="00E02377"/>
    <w:rsid w:val="00E166F2"/>
    <w:rsid w:val="00E30964"/>
    <w:rsid w:val="00E47962"/>
    <w:rsid w:val="00E60B53"/>
    <w:rsid w:val="00E60F6A"/>
    <w:rsid w:val="00E85D3C"/>
    <w:rsid w:val="00E905FB"/>
    <w:rsid w:val="00E93D5C"/>
    <w:rsid w:val="00E945A3"/>
    <w:rsid w:val="00ED4776"/>
    <w:rsid w:val="00EE2D47"/>
    <w:rsid w:val="00EF0668"/>
    <w:rsid w:val="00EF3FC4"/>
    <w:rsid w:val="00F03497"/>
    <w:rsid w:val="00F112D1"/>
    <w:rsid w:val="00F1474C"/>
    <w:rsid w:val="00F25B47"/>
    <w:rsid w:val="00F43DBE"/>
    <w:rsid w:val="00F52D57"/>
    <w:rsid w:val="00F561F2"/>
    <w:rsid w:val="00F730AD"/>
    <w:rsid w:val="00F82359"/>
    <w:rsid w:val="00F83793"/>
    <w:rsid w:val="00FA041F"/>
    <w:rsid w:val="00FF057F"/>
    <w:rsid w:val="00FF5B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459F0"/>
  <w15:docId w15:val="{4AD974B6-AC1D-4D86-B69F-1A2DBADA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autoRedefine/>
    <w:qFormat/>
    <w:rsid w:val="00C344A7"/>
    <w:pPr>
      <w:keepNext/>
      <w:shd w:val="clear" w:color="auto" w:fill="B8CCE4"/>
      <w:spacing w:before="240" w:after="240"/>
      <w:jc w:val="center"/>
      <w:outlineLvl w:val="0"/>
    </w:pPr>
    <w:rPr>
      <w:rFonts w:eastAsia="Times New Roman" w:cs="Arial"/>
      <w:b/>
      <w:sz w:val="28"/>
      <w:szCs w:val="28"/>
      <w:lang w:eastAsia="pl-PL"/>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B21877"/>
    <w:pPr>
      <w:keepNext/>
      <w:overflowPunct w:val="0"/>
      <w:autoSpaceDE w:val="0"/>
      <w:autoSpaceDN w:val="0"/>
      <w:adjustRightInd w:val="0"/>
      <w:spacing w:after="0" w:line="240" w:lineRule="auto"/>
      <w:ind w:left="2410" w:hanging="2070"/>
      <w:textAlignment w:val="baseline"/>
      <w:outlineLvl w:val="1"/>
    </w:pPr>
    <w:rPr>
      <w:rFonts w:ascii="Times New Roman" w:eastAsia="Times New Roman" w:hAnsi="Times New Roman" w:cs="Times New Roman"/>
      <w:b/>
      <w:i/>
      <w:color w:val="000000"/>
      <w:szCs w:val="20"/>
      <w:lang w:eastAsia="pl-PL"/>
    </w:rPr>
  </w:style>
  <w:style w:type="paragraph" w:styleId="Nagwek3">
    <w:name w:val="heading 3"/>
    <w:basedOn w:val="Normalny"/>
    <w:next w:val="Normalny"/>
    <w:link w:val="Nagwek3Znak"/>
    <w:qFormat/>
    <w:rsid w:val="00B21877"/>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qFormat/>
    <w:rsid w:val="00B21877"/>
    <w:pPr>
      <w:keepNext/>
      <w:pageBreakBefore/>
      <w:spacing w:after="0" w:line="240" w:lineRule="auto"/>
      <w:jc w:val="both"/>
      <w:textAlignment w:val="top"/>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qFormat/>
    <w:rsid w:val="00B21877"/>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qFormat/>
    <w:rsid w:val="00B21877"/>
    <w:pPr>
      <w:keepNext/>
      <w:spacing w:after="0" w:line="240" w:lineRule="auto"/>
      <w:outlineLvl w:val="5"/>
    </w:pPr>
    <w:rPr>
      <w:rFonts w:ascii="Arial" w:eastAsia="Times New Roman" w:hAnsi="Arial" w:cs="Times New Roman"/>
      <w:b/>
      <w:bCs/>
      <w:sz w:val="24"/>
      <w:szCs w:val="24"/>
      <w:lang w:eastAsia="pl-PL"/>
    </w:rPr>
  </w:style>
  <w:style w:type="paragraph" w:styleId="Nagwek7">
    <w:name w:val="heading 7"/>
    <w:basedOn w:val="Normalny"/>
    <w:next w:val="Normalny"/>
    <w:link w:val="Nagwek7Znak"/>
    <w:qFormat/>
    <w:rsid w:val="00B21877"/>
    <w:pPr>
      <w:spacing w:before="240" w:after="60" w:line="240" w:lineRule="auto"/>
      <w:outlineLvl w:val="6"/>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344A7"/>
    <w:rPr>
      <w:rFonts w:eastAsia="Times New Roman" w:cs="Arial"/>
      <w:b/>
      <w:sz w:val="28"/>
      <w:szCs w:val="28"/>
      <w:shd w:val="clear" w:color="auto" w:fill="B8CCE4"/>
      <w:lang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B21877"/>
    <w:rPr>
      <w:rFonts w:ascii="Times New Roman" w:eastAsia="Times New Roman" w:hAnsi="Times New Roman" w:cs="Times New Roman"/>
      <w:b/>
      <w:i/>
      <w:color w:val="000000"/>
      <w:szCs w:val="20"/>
      <w:lang w:eastAsia="pl-PL"/>
    </w:rPr>
  </w:style>
  <w:style w:type="character" w:customStyle="1" w:styleId="Nagwek3Znak">
    <w:name w:val="Nagłówek 3 Znak"/>
    <w:basedOn w:val="Domylnaczcionkaakapitu"/>
    <w:link w:val="Nagwek3"/>
    <w:rsid w:val="00B21877"/>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B21877"/>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B21877"/>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B21877"/>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B21877"/>
    <w:rPr>
      <w:rFonts w:ascii="Times New Roman" w:eastAsia="Times New Roman" w:hAnsi="Times New Roman" w:cs="Times New Roman"/>
      <w:sz w:val="24"/>
      <w:szCs w:val="24"/>
      <w:lang w:eastAsia="pl-PL"/>
    </w:rPr>
  </w:style>
  <w:style w:type="paragraph" w:styleId="Stopka">
    <w:name w:val="footer"/>
    <w:aliases w:val="stand"/>
    <w:basedOn w:val="Normalny"/>
    <w:link w:val="StopkaZnak"/>
    <w:uiPriority w:val="99"/>
    <w:rsid w:val="00B2187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aliases w:val="stand Znak"/>
    <w:basedOn w:val="Domylnaczcionkaakapitu"/>
    <w:link w:val="Stopka"/>
    <w:uiPriority w:val="99"/>
    <w:rsid w:val="00B21877"/>
    <w:rPr>
      <w:rFonts w:ascii="Times New Roman" w:eastAsia="Times New Roman" w:hAnsi="Times New Roman" w:cs="Times New Roman"/>
      <w:sz w:val="24"/>
      <w:szCs w:val="24"/>
      <w:lang w:eastAsia="pl-PL"/>
    </w:rPr>
  </w:style>
  <w:style w:type="character" w:styleId="Odwoanieprzypisudolnego">
    <w:name w:val="footnote reference"/>
    <w:uiPriority w:val="99"/>
    <w:semiHidden/>
    <w:rsid w:val="00B21877"/>
    <w:rPr>
      <w:vertAlign w:val="superscript"/>
    </w:rPr>
  </w:style>
  <w:style w:type="character" w:styleId="Hipercze">
    <w:name w:val="Hyperlink"/>
    <w:rsid w:val="00B21877"/>
    <w:rPr>
      <w:color w:val="0000FF"/>
      <w:u w:val="single"/>
    </w:rPr>
  </w:style>
  <w:style w:type="paragraph" w:styleId="Spistreci1">
    <w:name w:val="toc 1"/>
    <w:basedOn w:val="Normalny"/>
    <w:next w:val="Normalny"/>
    <w:autoRedefine/>
    <w:uiPriority w:val="39"/>
    <w:rsid w:val="00B21877"/>
    <w:pPr>
      <w:tabs>
        <w:tab w:val="left" w:pos="480"/>
        <w:tab w:val="right" w:leader="dot" w:pos="9062"/>
      </w:tabs>
      <w:spacing w:after="0" w:line="240" w:lineRule="auto"/>
      <w:ind w:left="540" w:hanging="540"/>
    </w:pPr>
    <w:rPr>
      <w:rFonts w:ascii="Times New Roman" w:eastAsia="Times New Roman" w:hAnsi="Times New Roman" w:cs="Times New Roman"/>
      <w:noProof/>
      <w:sz w:val="24"/>
      <w:szCs w:val="28"/>
      <w:lang w:eastAsia="pl-PL"/>
    </w:rPr>
  </w:style>
  <w:style w:type="paragraph" w:styleId="Tekstpodstawowywcity">
    <w:name w:val="Body Text Indent"/>
    <w:basedOn w:val="Normalny"/>
    <w:link w:val="TekstpodstawowywcityZnak"/>
    <w:rsid w:val="00B21877"/>
    <w:pPr>
      <w:numPr>
        <w:ilvl w:val="12"/>
      </w:numPr>
      <w:spacing w:after="0" w:line="240" w:lineRule="auto"/>
      <w:ind w:left="290" w:hanging="290"/>
      <w:jc w:val="both"/>
    </w:pPr>
    <w:rPr>
      <w:rFonts w:ascii="Arial" w:eastAsia="Times New Roman" w:hAnsi="Arial" w:cs="Times New Roman"/>
      <w:sz w:val="18"/>
      <w:szCs w:val="24"/>
      <w:lang w:eastAsia="pl-PL"/>
    </w:rPr>
  </w:style>
  <w:style w:type="character" w:customStyle="1" w:styleId="TekstpodstawowywcityZnak">
    <w:name w:val="Tekst podstawowy wcięty Znak"/>
    <w:basedOn w:val="Domylnaczcionkaakapitu"/>
    <w:link w:val="Tekstpodstawowywcity"/>
    <w:rsid w:val="00B21877"/>
    <w:rPr>
      <w:rFonts w:ascii="Arial" w:eastAsia="Times New Roman" w:hAnsi="Arial" w:cs="Times New Roman"/>
      <w:sz w:val="18"/>
      <w:szCs w:val="24"/>
      <w:lang w:eastAsia="pl-PL"/>
    </w:rPr>
  </w:style>
  <w:style w:type="paragraph" w:styleId="Tekstpodstawowywcity2">
    <w:name w:val="Body Text Indent 2"/>
    <w:basedOn w:val="Normalny"/>
    <w:link w:val="Tekstpodstawowywcity2Znak"/>
    <w:rsid w:val="00B21877"/>
    <w:pPr>
      <w:spacing w:after="0" w:line="240" w:lineRule="auto"/>
      <w:ind w:left="290"/>
      <w:jc w:val="both"/>
    </w:pPr>
    <w:rPr>
      <w:rFonts w:ascii="Arial" w:eastAsia="Times New Roman" w:hAnsi="Arial" w:cs="Arial"/>
      <w:sz w:val="18"/>
      <w:szCs w:val="24"/>
      <w:lang w:eastAsia="pl-PL"/>
    </w:rPr>
  </w:style>
  <w:style w:type="character" w:customStyle="1" w:styleId="Tekstpodstawowywcity2Znak">
    <w:name w:val="Tekst podstawowy wcięty 2 Znak"/>
    <w:basedOn w:val="Domylnaczcionkaakapitu"/>
    <w:link w:val="Tekstpodstawowywcity2"/>
    <w:rsid w:val="00B21877"/>
    <w:rPr>
      <w:rFonts w:ascii="Arial" w:eastAsia="Times New Roman" w:hAnsi="Arial" w:cs="Arial"/>
      <w:sz w:val="18"/>
      <w:szCs w:val="24"/>
      <w:lang w:eastAsia="pl-PL"/>
    </w:rPr>
  </w:style>
  <w:style w:type="paragraph" w:customStyle="1" w:styleId="Tekstpodstawowy21">
    <w:name w:val="Tekst podstawowy 21"/>
    <w:basedOn w:val="Normalny"/>
    <w:rsid w:val="00B21877"/>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Cs w:val="20"/>
      <w:lang w:eastAsia="pl-PL"/>
    </w:rPr>
  </w:style>
  <w:style w:type="paragraph" w:customStyle="1" w:styleId="Tekstpodstawowy31">
    <w:name w:val="Tekst podstawowy 31"/>
    <w:basedOn w:val="Normalny"/>
    <w:uiPriority w:val="99"/>
    <w:rsid w:val="00B21877"/>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000000"/>
      <w:szCs w:val="20"/>
      <w:lang w:eastAsia="pl-PL"/>
    </w:rPr>
  </w:style>
  <w:style w:type="paragraph" w:styleId="NormalnyWeb">
    <w:name w:val="Normal (Web)"/>
    <w:basedOn w:val="Normalny"/>
    <w:uiPriority w:val="99"/>
    <w:rsid w:val="00B21877"/>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semiHidden/>
    <w:rsid w:val="00B21877"/>
    <w:pPr>
      <w:spacing w:after="0" w:line="240" w:lineRule="auto"/>
      <w:jc w:val="both"/>
    </w:pPr>
    <w:rPr>
      <w:rFonts w:ascii="Verdana" w:eastAsia="Times New Roman" w:hAnsi="Verdana" w:cs="Times New Roman"/>
      <w:color w:val="0000FF"/>
      <w:lang w:eastAsia="pl-PL"/>
    </w:rPr>
  </w:style>
  <w:style w:type="paragraph" w:styleId="Tekstpodstawowy2">
    <w:name w:val="Body Text 2"/>
    <w:basedOn w:val="Normalny"/>
    <w:link w:val="Tekstpodstawowy2Znak"/>
    <w:rsid w:val="00B21877"/>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rsid w:val="00B21877"/>
    <w:rPr>
      <w:rFonts w:ascii="Arial" w:eastAsia="Times New Roman" w:hAnsi="Arial" w:cs="Arial"/>
      <w:sz w:val="24"/>
      <w:szCs w:val="24"/>
      <w:lang w:eastAsia="pl-PL"/>
    </w:rPr>
  </w:style>
  <w:style w:type="paragraph" w:styleId="Tekstpodstawowy3">
    <w:name w:val="Body Text 3"/>
    <w:basedOn w:val="Normalny"/>
    <w:link w:val="Tekstpodstawowy3Znak"/>
    <w:rsid w:val="00B21877"/>
    <w:pPr>
      <w:spacing w:after="0" w:line="240" w:lineRule="auto"/>
    </w:pPr>
    <w:rPr>
      <w:rFonts w:ascii="Arial" w:eastAsia="Times New Roman" w:hAnsi="Arial" w:cs="Times New Roman"/>
      <w:sz w:val="20"/>
      <w:szCs w:val="20"/>
      <w:lang w:eastAsia="pl-PL"/>
    </w:rPr>
  </w:style>
  <w:style w:type="character" w:customStyle="1" w:styleId="Tekstpodstawowy3Znak">
    <w:name w:val="Tekst podstawowy 3 Znak"/>
    <w:basedOn w:val="Domylnaczcionkaakapitu"/>
    <w:link w:val="Tekstpodstawowy3"/>
    <w:rsid w:val="00B21877"/>
    <w:rPr>
      <w:rFonts w:ascii="Arial" w:eastAsia="Times New Roman" w:hAnsi="Arial" w:cs="Times New Roman"/>
      <w:sz w:val="20"/>
      <w:szCs w:val="20"/>
      <w:lang w:eastAsia="pl-PL"/>
    </w:rPr>
  </w:style>
  <w:style w:type="paragraph" w:styleId="Tekstpodstawowy">
    <w:name w:val="Body Text"/>
    <w:basedOn w:val="Normalny"/>
    <w:link w:val="TekstpodstawowyZnak"/>
    <w:rsid w:val="00B21877"/>
    <w:pPr>
      <w:spacing w:after="0" w:line="240" w:lineRule="auto"/>
      <w:jc w:val="both"/>
    </w:pPr>
    <w:rPr>
      <w:rFonts w:ascii="Arial" w:eastAsia="Times New Roman" w:hAnsi="Arial" w:cs="Times New Roman"/>
      <w:b/>
      <w:bCs/>
      <w:i/>
      <w:iCs/>
      <w:sz w:val="24"/>
      <w:szCs w:val="24"/>
      <w:lang w:eastAsia="pl-PL"/>
    </w:rPr>
  </w:style>
  <w:style w:type="character" w:customStyle="1" w:styleId="TekstpodstawowyZnak">
    <w:name w:val="Tekst podstawowy Znak"/>
    <w:basedOn w:val="Domylnaczcionkaakapitu"/>
    <w:link w:val="Tekstpodstawowy"/>
    <w:rsid w:val="00B21877"/>
    <w:rPr>
      <w:rFonts w:ascii="Arial" w:eastAsia="Times New Roman" w:hAnsi="Arial" w:cs="Times New Roman"/>
      <w:b/>
      <w:bCs/>
      <w:i/>
      <w:iCs/>
      <w:sz w:val="24"/>
      <w:szCs w:val="24"/>
      <w:lang w:eastAsia="pl-PL"/>
    </w:rPr>
  </w:style>
  <w:style w:type="paragraph" w:styleId="Tekstkomentarza">
    <w:name w:val="annotation text"/>
    <w:basedOn w:val="Normalny"/>
    <w:link w:val="TekstkomentarzaZnak"/>
    <w:uiPriority w:val="99"/>
    <w:semiHidden/>
    <w:qFormat/>
    <w:rsid w:val="00B2187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qFormat/>
    <w:rsid w:val="00B21877"/>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rsid w:val="00B2187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B21877"/>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B21877"/>
  </w:style>
  <w:style w:type="paragraph" w:styleId="Tekstpodstawowywcity3">
    <w:name w:val="Body Text Indent 3"/>
    <w:basedOn w:val="Normalny"/>
    <w:link w:val="Tekstpodstawowywcity3Znak"/>
    <w:rsid w:val="00B21877"/>
    <w:pPr>
      <w:tabs>
        <w:tab w:val="left" w:pos="360"/>
      </w:tabs>
      <w:spacing w:after="0" w:line="240" w:lineRule="auto"/>
      <w:ind w:left="360"/>
      <w:jc w:val="both"/>
    </w:pPr>
    <w:rPr>
      <w:rFonts w:ascii="Arial" w:eastAsia="Times New Roman" w:hAnsi="Arial" w:cs="Times New Roman"/>
      <w:sz w:val="24"/>
      <w:szCs w:val="24"/>
      <w:lang w:eastAsia="pl-PL"/>
    </w:rPr>
  </w:style>
  <w:style w:type="character" w:customStyle="1" w:styleId="Tekstpodstawowywcity3Znak">
    <w:name w:val="Tekst podstawowy wcięty 3 Znak"/>
    <w:basedOn w:val="Domylnaczcionkaakapitu"/>
    <w:link w:val="Tekstpodstawowywcity3"/>
    <w:rsid w:val="00B21877"/>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rsid w:val="00B21877"/>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B21877"/>
    <w:rPr>
      <w:rFonts w:ascii="Tahoma" w:eastAsia="Times New Roman" w:hAnsi="Tahoma" w:cs="Tahoma"/>
      <w:sz w:val="16"/>
      <w:szCs w:val="16"/>
      <w:lang w:eastAsia="pl-PL"/>
    </w:rPr>
  </w:style>
  <w:style w:type="paragraph" w:customStyle="1" w:styleId="Standard">
    <w:name w:val="Standard"/>
    <w:rsid w:val="00B2187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blokowy">
    <w:name w:val="Block Text"/>
    <w:basedOn w:val="Normalny"/>
    <w:rsid w:val="00B21877"/>
    <w:pPr>
      <w:suppressAutoHyphens/>
      <w:spacing w:before="100" w:after="100" w:line="240" w:lineRule="auto"/>
      <w:ind w:left="567" w:right="-3"/>
    </w:pPr>
    <w:rPr>
      <w:rFonts w:ascii="Arial" w:eastAsia="Times New Roman" w:hAnsi="Arial" w:cs="Arial"/>
      <w:b/>
      <w:bCs/>
      <w:i/>
      <w:iCs/>
      <w:sz w:val="18"/>
      <w:szCs w:val="18"/>
      <w:lang w:eastAsia="pl-PL"/>
    </w:rPr>
  </w:style>
  <w:style w:type="character" w:styleId="Odwoaniedokomentarza">
    <w:name w:val="annotation reference"/>
    <w:uiPriority w:val="99"/>
    <w:semiHidden/>
    <w:qFormat/>
    <w:rsid w:val="00B21877"/>
    <w:rPr>
      <w:sz w:val="16"/>
      <w:szCs w:val="16"/>
    </w:rPr>
  </w:style>
  <w:style w:type="paragraph" w:styleId="Tematkomentarza">
    <w:name w:val="annotation subject"/>
    <w:basedOn w:val="Tekstkomentarza"/>
    <w:next w:val="Tekstkomentarza"/>
    <w:link w:val="TematkomentarzaZnak"/>
    <w:semiHidden/>
    <w:rsid w:val="00B21877"/>
    <w:rPr>
      <w:b/>
      <w:bCs/>
    </w:rPr>
  </w:style>
  <w:style w:type="character" w:customStyle="1" w:styleId="TematkomentarzaZnak">
    <w:name w:val="Temat komentarza Znak"/>
    <w:basedOn w:val="TekstkomentarzaZnak"/>
    <w:link w:val="Tematkomentarza"/>
    <w:semiHidden/>
    <w:rsid w:val="00B21877"/>
    <w:rPr>
      <w:rFonts w:ascii="Times New Roman" w:eastAsia="Times New Roman" w:hAnsi="Times New Roman" w:cs="Times New Roman"/>
      <w:b/>
      <w:bCs/>
      <w:sz w:val="20"/>
      <w:szCs w:val="20"/>
      <w:lang w:eastAsia="pl-PL"/>
    </w:rPr>
  </w:style>
  <w:style w:type="table" w:styleId="Tabela-Siatka">
    <w:name w:val="Table Grid"/>
    <w:basedOn w:val="Standardowy"/>
    <w:uiPriority w:val="99"/>
    <w:rsid w:val="00B218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B2187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B21877"/>
    <w:rPr>
      <w:rFonts w:ascii="Times New Roman" w:eastAsia="Times New Roman" w:hAnsi="Times New Roman" w:cs="Times New Roman"/>
      <w:sz w:val="24"/>
      <w:szCs w:val="24"/>
      <w:lang w:eastAsia="pl-PL"/>
    </w:rPr>
  </w:style>
  <w:style w:type="paragraph" w:styleId="Akapitzlist">
    <w:name w:val="List Paragraph"/>
    <w:aliases w:val="sw tekst,L1,Numerowanie,Akapit z listą BS"/>
    <w:basedOn w:val="Normalny"/>
    <w:link w:val="AkapitzlistZnak"/>
    <w:uiPriority w:val="34"/>
    <w:qFormat/>
    <w:rsid w:val="00B21877"/>
    <w:pPr>
      <w:spacing w:after="0" w:line="240" w:lineRule="auto"/>
      <w:ind w:left="708"/>
    </w:pPr>
    <w:rPr>
      <w:rFonts w:ascii="Times New Roman" w:eastAsia="Times New Roman" w:hAnsi="Times New Roman" w:cs="Times New Roman"/>
      <w:sz w:val="24"/>
      <w:szCs w:val="24"/>
      <w:lang w:eastAsia="pl-PL"/>
    </w:rPr>
  </w:style>
  <w:style w:type="paragraph" w:styleId="Poprawka">
    <w:name w:val="Revision"/>
    <w:hidden/>
    <w:uiPriority w:val="99"/>
    <w:semiHidden/>
    <w:rsid w:val="00B21877"/>
    <w:pPr>
      <w:spacing w:after="0" w:line="240" w:lineRule="auto"/>
    </w:pPr>
    <w:rPr>
      <w:rFonts w:ascii="Times New Roman" w:eastAsia="Times New Roman" w:hAnsi="Times New Roman" w:cs="Times New Roman"/>
      <w:sz w:val="24"/>
      <w:szCs w:val="24"/>
      <w:lang w:eastAsia="pl-PL"/>
    </w:rPr>
  </w:style>
  <w:style w:type="paragraph" w:customStyle="1" w:styleId="Styl2">
    <w:name w:val="Styl2"/>
    <w:basedOn w:val="Normalny"/>
    <w:rsid w:val="00B21877"/>
    <w:pPr>
      <w:numPr>
        <w:ilvl w:val="1"/>
        <w:numId w:val="1"/>
      </w:numPr>
      <w:spacing w:after="0" w:line="240" w:lineRule="auto"/>
    </w:pPr>
    <w:rPr>
      <w:rFonts w:ascii="Arial" w:eastAsia="Times New Roman" w:hAnsi="Arial" w:cs="Times New Roman"/>
      <w:bCs/>
      <w:color w:val="000000"/>
      <w:sz w:val="24"/>
      <w:szCs w:val="24"/>
      <w:lang w:eastAsia="pl-PL"/>
    </w:rPr>
  </w:style>
  <w:style w:type="paragraph" w:customStyle="1" w:styleId="Styl8">
    <w:name w:val="Styl8"/>
    <w:basedOn w:val="Normalny"/>
    <w:rsid w:val="00B21877"/>
    <w:pPr>
      <w:tabs>
        <w:tab w:val="num" w:pos="1080"/>
      </w:tabs>
      <w:spacing w:after="0" w:line="240" w:lineRule="auto"/>
      <w:ind w:left="1080" w:hanging="1080"/>
      <w:jc w:val="both"/>
    </w:pPr>
    <w:rPr>
      <w:rFonts w:ascii="Arial" w:eastAsia="Times New Roman" w:hAnsi="Arial" w:cs="Times New Roman"/>
      <w:sz w:val="20"/>
      <w:szCs w:val="24"/>
      <w:lang w:eastAsia="pl-PL"/>
    </w:rPr>
  </w:style>
  <w:style w:type="paragraph" w:customStyle="1" w:styleId="St4-punkt">
    <w:name w:val="St4-punkt"/>
    <w:basedOn w:val="Normalny"/>
    <w:rsid w:val="00B21877"/>
    <w:pPr>
      <w:autoSpaceDN w:val="0"/>
      <w:spacing w:after="0" w:line="240" w:lineRule="auto"/>
      <w:ind w:left="680" w:hanging="340"/>
      <w:jc w:val="both"/>
    </w:pPr>
    <w:rPr>
      <w:rFonts w:ascii="Times New Roman" w:eastAsia="Times New Roman" w:hAnsi="Times New Roman" w:cs="Times New Roman"/>
      <w:sz w:val="24"/>
      <w:szCs w:val="20"/>
      <w:lang w:eastAsia="pl-PL"/>
    </w:rPr>
  </w:style>
  <w:style w:type="paragraph" w:customStyle="1" w:styleId="Styl3">
    <w:name w:val="Styl3"/>
    <w:basedOn w:val="Normalny"/>
    <w:next w:val="Normalny"/>
    <w:rsid w:val="00B21877"/>
    <w:pPr>
      <w:tabs>
        <w:tab w:val="num" w:pos="709"/>
        <w:tab w:val="num" w:pos="735"/>
        <w:tab w:val="num" w:pos="1560"/>
      </w:tabs>
      <w:spacing w:before="120" w:after="120" w:line="240" w:lineRule="auto"/>
      <w:ind w:left="709" w:hanging="709"/>
      <w:jc w:val="both"/>
    </w:pPr>
    <w:rPr>
      <w:rFonts w:ascii="Arial" w:eastAsia="Times New Roman" w:hAnsi="Arial" w:cs="Arial"/>
      <w:sz w:val="20"/>
      <w:szCs w:val="20"/>
      <w:lang w:eastAsia="pl-PL"/>
    </w:rPr>
  </w:style>
  <w:style w:type="paragraph" w:customStyle="1" w:styleId="tekst">
    <w:name w:val="tekst"/>
    <w:basedOn w:val="Normalny"/>
    <w:rsid w:val="00B21877"/>
    <w:pPr>
      <w:suppressLineNumbers/>
      <w:autoSpaceDN w:val="0"/>
      <w:spacing w:before="60" w:after="60" w:line="240" w:lineRule="auto"/>
      <w:jc w:val="both"/>
    </w:pPr>
    <w:rPr>
      <w:rFonts w:ascii="Times New Roman" w:eastAsia="Times New Roman" w:hAnsi="Times New Roman" w:cs="Times New Roman"/>
      <w:sz w:val="24"/>
      <w:szCs w:val="24"/>
      <w:lang w:eastAsia="pl-PL"/>
    </w:rPr>
  </w:style>
  <w:style w:type="paragraph" w:customStyle="1" w:styleId="Standardowy0">
    <w:name w:val="Standardowy.+"/>
    <w:rsid w:val="00B21877"/>
    <w:pPr>
      <w:autoSpaceDN w:val="0"/>
      <w:spacing w:after="0" w:line="240" w:lineRule="auto"/>
    </w:pPr>
    <w:rPr>
      <w:rFonts w:ascii="Arial" w:eastAsia="Times New Roman" w:hAnsi="Arial" w:cs="Times New Roman"/>
      <w:sz w:val="24"/>
      <w:szCs w:val="20"/>
      <w:lang w:eastAsia="pl-PL"/>
    </w:rPr>
  </w:style>
  <w:style w:type="paragraph" w:styleId="Tekstprzypisukocowego">
    <w:name w:val="endnote text"/>
    <w:basedOn w:val="Normalny"/>
    <w:link w:val="TekstprzypisukocowegoZnak"/>
    <w:rsid w:val="00B2187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B21877"/>
    <w:rPr>
      <w:rFonts w:ascii="Times New Roman" w:eastAsia="Times New Roman" w:hAnsi="Times New Roman" w:cs="Times New Roman"/>
      <w:sz w:val="20"/>
      <w:szCs w:val="20"/>
      <w:lang w:eastAsia="pl-PL"/>
    </w:rPr>
  </w:style>
  <w:style w:type="character" w:styleId="Odwoanieprzypisukocowego">
    <w:name w:val="endnote reference"/>
    <w:rsid w:val="00B21877"/>
    <w:rPr>
      <w:vertAlign w:val="superscript"/>
    </w:rPr>
  </w:style>
  <w:style w:type="character" w:styleId="UyteHipercze">
    <w:name w:val="FollowedHyperlink"/>
    <w:rsid w:val="00B21877"/>
    <w:rPr>
      <w:color w:val="800080"/>
      <w:u w:val="single"/>
    </w:rPr>
  </w:style>
  <w:style w:type="paragraph" w:customStyle="1" w:styleId="Default">
    <w:name w:val="Default"/>
    <w:rsid w:val="00B21877"/>
    <w:pPr>
      <w:autoSpaceDE w:val="0"/>
      <w:autoSpaceDN w:val="0"/>
      <w:adjustRightInd w:val="0"/>
      <w:spacing w:after="0" w:line="240" w:lineRule="auto"/>
    </w:pPr>
    <w:rPr>
      <w:rFonts w:ascii="Book Antiqua" w:eastAsia="MS Mincho" w:hAnsi="Book Antiqua" w:cs="Book Antiqua"/>
      <w:color w:val="000000"/>
      <w:sz w:val="24"/>
      <w:szCs w:val="24"/>
      <w:lang w:eastAsia="ja-JP"/>
    </w:rPr>
  </w:style>
  <w:style w:type="paragraph" w:customStyle="1" w:styleId="Akapitzlist1">
    <w:name w:val="Akapit z listą1"/>
    <w:basedOn w:val="Normalny"/>
    <w:rsid w:val="00B21877"/>
    <w:pPr>
      <w:spacing w:after="0" w:line="240" w:lineRule="auto"/>
      <w:ind w:left="720"/>
      <w:contextualSpacing/>
    </w:pPr>
    <w:rPr>
      <w:rFonts w:ascii="Times New Roman" w:eastAsia="Calibri" w:hAnsi="Times New Roman" w:cs="Times New Roman"/>
      <w:sz w:val="24"/>
      <w:szCs w:val="24"/>
      <w:lang w:eastAsia="pl-PL"/>
    </w:rPr>
  </w:style>
  <w:style w:type="paragraph" w:customStyle="1" w:styleId="Style11">
    <w:name w:val="Style11"/>
    <w:basedOn w:val="Normalny"/>
    <w:rsid w:val="00B21877"/>
    <w:pPr>
      <w:widowControl w:val="0"/>
      <w:autoSpaceDE w:val="0"/>
      <w:autoSpaceDN w:val="0"/>
      <w:adjustRightInd w:val="0"/>
      <w:spacing w:after="0" w:line="253" w:lineRule="exact"/>
      <w:ind w:hanging="355"/>
      <w:jc w:val="both"/>
    </w:pPr>
    <w:rPr>
      <w:rFonts w:ascii="Arial" w:eastAsia="Calibri" w:hAnsi="Arial" w:cs="Arial"/>
      <w:sz w:val="24"/>
      <w:szCs w:val="24"/>
      <w:lang w:eastAsia="pl-PL"/>
    </w:rPr>
  </w:style>
  <w:style w:type="character" w:customStyle="1" w:styleId="FontStyle54">
    <w:name w:val="Font Style54"/>
    <w:rsid w:val="00B21877"/>
    <w:rPr>
      <w:rFonts w:ascii="Arial" w:hAnsi="Arial" w:cs="Arial"/>
      <w:color w:val="000000"/>
      <w:sz w:val="18"/>
      <w:szCs w:val="18"/>
    </w:rPr>
  </w:style>
  <w:style w:type="paragraph" w:customStyle="1" w:styleId="Style36">
    <w:name w:val="Style36"/>
    <w:basedOn w:val="Normalny"/>
    <w:rsid w:val="00B21877"/>
    <w:pPr>
      <w:widowControl w:val="0"/>
      <w:autoSpaceDE w:val="0"/>
      <w:autoSpaceDN w:val="0"/>
      <w:adjustRightInd w:val="0"/>
      <w:spacing w:after="0" w:line="230" w:lineRule="exact"/>
      <w:ind w:hanging="360"/>
      <w:jc w:val="both"/>
    </w:pPr>
    <w:rPr>
      <w:rFonts w:ascii="Arial" w:eastAsia="Calibri" w:hAnsi="Arial" w:cs="Arial"/>
      <w:sz w:val="24"/>
      <w:szCs w:val="24"/>
      <w:lang w:eastAsia="pl-PL"/>
    </w:rPr>
  </w:style>
  <w:style w:type="character" w:customStyle="1" w:styleId="FontStyle48">
    <w:name w:val="Font Style48"/>
    <w:rsid w:val="00B21877"/>
    <w:rPr>
      <w:rFonts w:ascii="Arial" w:hAnsi="Arial" w:cs="Arial"/>
      <w:color w:val="000000"/>
      <w:sz w:val="18"/>
      <w:szCs w:val="18"/>
    </w:rPr>
  </w:style>
  <w:style w:type="paragraph" w:styleId="Zwykytekst">
    <w:name w:val="Plain Text"/>
    <w:basedOn w:val="Normalny"/>
    <w:link w:val="ZwykytekstZnak"/>
    <w:uiPriority w:val="99"/>
    <w:unhideWhenUsed/>
    <w:rsid w:val="00B21877"/>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rsid w:val="00B21877"/>
    <w:rPr>
      <w:rFonts w:ascii="Consolas" w:hAnsi="Consolas"/>
      <w:sz w:val="21"/>
      <w:szCs w:val="21"/>
    </w:rPr>
  </w:style>
  <w:style w:type="paragraph" w:customStyle="1" w:styleId="NormalBold">
    <w:name w:val="NormalBold"/>
    <w:basedOn w:val="Normalny"/>
    <w:link w:val="NormalBoldChar"/>
    <w:rsid w:val="00B21877"/>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B21877"/>
    <w:rPr>
      <w:rFonts w:ascii="Times New Roman" w:eastAsia="Times New Roman" w:hAnsi="Times New Roman" w:cs="Times New Roman"/>
      <w:b/>
      <w:sz w:val="24"/>
      <w:lang w:eastAsia="en-GB"/>
    </w:rPr>
  </w:style>
  <w:style w:type="character" w:customStyle="1" w:styleId="DeltaViewInsertion">
    <w:name w:val="DeltaView Insertion"/>
    <w:rsid w:val="00B21877"/>
    <w:rPr>
      <w:b/>
      <w:i/>
      <w:spacing w:val="0"/>
    </w:rPr>
  </w:style>
  <w:style w:type="paragraph" w:customStyle="1" w:styleId="Text1">
    <w:name w:val="Text 1"/>
    <w:basedOn w:val="Normalny"/>
    <w:rsid w:val="00B21877"/>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B21877"/>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B21877"/>
    <w:pPr>
      <w:numPr>
        <w:numId w:val="15"/>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B21877"/>
    <w:pPr>
      <w:numPr>
        <w:numId w:val="16"/>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B21877"/>
    <w:pPr>
      <w:numPr>
        <w:numId w:val="1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B21877"/>
    <w:pPr>
      <w:numPr>
        <w:ilvl w:val="1"/>
        <w:numId w:val="1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B21877"/>
    <w:pPr>
      <w:numPr>
        <w:ilvl w:val="2"/>
        <w:numId w:val="1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B21877"/>
    <w:pPr>
      <w:numPr>
        <w:ilvl w:val="3"/>
        <w:numId w:val="19"/>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B21877"/>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B21877"/>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B21877"/>
    <w:pPr>
      <w:spacing w:before="120" w:after="120" w:line="240" w:lineRule="auto"/>
      <w:jc w:val="center"/>
    </w:pPr>
    <w:rPr>
      <w:rFonts w:ascii="Times New Roman" w:eastAsia="Calibri" w:hAnsi="Times New Roman" w:cs="Times New Roman"/>
      <w:b/>
      <w:sz w:val="24"/>
      <w:u w:val="single"/>
      <w:lang w:eastAsia="en-GB"/>
    </w:rPr>
  </w:style>
  <w:style w:type="table" w:customStyle="1" w:styleId="Tabela-Siatka1">
    <w:name w:val="Tabela - Siatka1"/>
    <w:basedOn w:val="Standardowy"/>
    <w:next w:val="Tabela-Siatka"/>
    <w:uiPriority w:val="39"/>
    <w:rsid w:val="00B21877"/>
    <w:pPr>
      <w:spacing w:after="0" w:line="240" w:lineRule="auto"/>
    </w:pPr>
    <w:rPr>
      <w:rFonts w:ascii="Cambria" w:eastAsia="Calibri" w:hAnsi="Cambria"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21877"/>
    <w:pPr>
      <w:spacing w:after="0" w:line="240" w:lineRule="auto"/>
    </w:pPr>
    <w:rPr>
      <w:rFonts w:ascii="Cambria" w:eastAsia="Calibri" w:hAnsi="Cambria"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semiHidden/>
    <w:rsid w:val="00B21877"/>
    <w:rPr>
      <w:lang w:eastAsia="ar-SA"/>
    </w:rPr>
  </w:style>
  <w:style w:type="table" w:customStyle="1" w:styleId="Tabela-Siatka3">
    <w:name w:val="Tabela - Siatka3"/>
    <w:basedOn w:val="Standardowy"/>
    <w:next w:val="Tabela-Siatka"/>
    <w:uiPriority w:val="59"/>
    <w:rsid w:val="00B21877"/>
    <w:pPr>
      <w:spacing w:after="0" w:line="240" w:lineRule="auto"/>
    </w:pPr>
    <w:rPr>
      <w:rFonts w:ascii="Cambria" w:eastAsia="Calibri" w:hAnsi="Cambria"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
    <w:name w:val="Normal N"/>
    <w:basedOn w:val="Normalny"/>
    <w:qFormat/>
    <w:rsid w:val="00B21877"/>
    <w:pPr>
      <w:numPr>
        <w:numId w:val="28"/>
      </w:numPr>
      <w:spacing w:before="60" w:after="40" w:line="240" w:lineRule="auto"/>
      <w:jc w:val="both"/>
    </w:pPr>
    <w:rPr>
      <w:rFonts w:ascii="Calibri" w:hAnsi="Calibri"/>
      <w:kern w:val="8"/>
    </w:rPr>
  </w:style>
  <w:style w:type="paragraph" w:customStyle="1" w:styleId="Textbody">
    <w:name w:val="Text body"/>
    <w:basedOn w:val="Standard"/>
    <w:rsid w:val="00B21877"/>
    <w:pPr>
      <w:widowControl/>
      <w:suppressAutoHyphens/>
      <w:overflowPunct w:val="0"/>
      <w:adjustRightInd/>
      <w:spacing w:line="100" w:lineRule="atLeast"/>
      <w:jc w:val="both"/>
      <w:textAlignment w:val="baseline"/>
    </w:pPr>
    <w:rPr>
      <w:kern w:val="3"/>
      <w:szCs w:val="20"/>
      <w:lang w:eastAsia="zh-CN"/>
    </w:rPr>
  </w:style>
  <w:style w:type="character" w:customStyle="1" w:styleId="Internetlink">
    <w:name w:val="Internet link"/>
    <w:rsid w:val="00B21877"/>
    <w:rPr>
      <w:color w:val="0000FF"/>
      <w:u w:val="single"/>
    </w:rPr>
  </w:style>
  <w:style w:type="numbering" w:customStyle="1" w:styleId="WW8Num6">
    <w:name w:val="WW8Num6"/>
    <w:basedOn w:val="Bezlisty"/>
    <w:rsid w:val="00B21877"/>
    <w:pPr>
      <w:numPr>
        <w:numId w:val="29"/>
      </w:numPr>
    </w:pPr>
  </w:style>
  <w:style w:type="numbering" w:customStyle="1" w:styleId="WW8Num7">
    <w:name w:val="WW8Num7"/>
    <w:basedOn w:val="Bezlisty"/>
    <w:rsid w:val="00B21877"/>
    <w:pPr>
      <w:numPr>
        <w:numId w:val="30"/>
      </w:numPr>
    </w:pPr>
  </w:style>
  <w:style w:type="numbering" w:customStyle="1" w:styleId="WW8Num8">
    <w:name w:val="WW8Num8"/>
    <w:basedOn w:val="Bezlisty"/>
    <w:rsid w:val="00B21877"/>
    <w:pPr>
      <w:numPr>
        <w:numId w:val="31"/>
      </w:numPr>
    </w:pPr>
  </w:style>
  <w:style w:type="character" w:customStyle="1" w:styleId="AkapitzlistZnak">
    <w:name w:val="Akapit z listą Znak"/>
    <w:aliases w:val="sw tekst Znak,L1 Znak,Numerowanie Znak,Akapit z listą BS Znak"/>
    <w:link w:val="Akapitzlist"/>
    <w:rsid w:val="00B21877"/>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21877"/>
    <w:rPr>
      <w:color w:val="605E5C"/>
      <w:shd w:val="clear" w:color="auto" w:fill="E1DFDD"/>
    </w:rPr>
  </w:style>
  <w:style w:type="paragraph" w:styleId="Legenda">
    <w:name w:val="caption"/>
    <w:basedOn w:val="Normalny"/>
    <w:next w:val="Normalny"/>
    <w:unhideWhenUsed/>
    <w:qFormat/>
    <w:rsid w:val="00B21877"/>
    <w:pPr>
      <w:spacing w:line="240" w:lineRule="auto"/>
    </w:pPr>
    <w:rPr>
      <w:rFonts w:ascii="Times New Roman" w:eastAsia="Times New Roman" w:hAnsi="Times New Roman" w:cs="Times New Roman"/>
      <w:i/>
      <w:iCs/>
      <w:color w:val="1F497D" w:themeColor="text2"/>
      <w:sz w:val="18"/>
      <w:szCs w:val="18"/>
      <w:lang w:eastAsia="pl-PL"/>
    </w:rPr>
  </w:style>
  <w:style w:type="character" w:customStyle="1" w:styleId="Nierozpoznanawzmianka2">
    <w:name w:val="Nierozpoznana wzmianka2"/>
    <w:basedOn w:val="Domylnaczcionkaakapitu"/>
    <w:uiPriority w:val="99"/>
    <w:semiHidden/>
    <w:unhideWhenUsed/>
    <w:rsid w:val="00CC0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37424">
      <w:bodyDiv w:val="1"/>
      <w:marLeft w:val="0"/>
      <w:marRight w:val="0"/>
      <w:marTop w:val="0"/>
      <w:marBottom w:val="0"/>
      <w:divBdr>
        <w:top w:val="none" w:sz="0" w:space="0" w:color="auto"/>
        <w:left w:val="none" w:sz="0" w:space="0" w:color="auto"/>
        <w:bottom w:val="none" w:sz="0" w:space="0" w:color="auto"/>
        <w:right w:val="none" w:sz="0" w:space="0" w:color="auto"/>
      </w:divBdr>
    </w:div>
    <w:div w:id="379669643">
      <w:bodyDiv w:val="1"/>
      <w:marLeft w:val="0"/>
      <w:marRight w:val="0"/>
      <w:marTop w:val="0"/>
      <w:marBottom w:val="0"/>
      <w:divBdr>
        <w:top w:val="none" w:sz="0" w:space="0" w:color="auto"/>
        <w:left w:val="none" w:sz="0" w:space="0" w:color="auto"/>
        <w:bottom w:val="none" w:sz="0" w:space="0" w:color="auto"/>
        <w:right w:val="none" w:sz="0" w:space="0" w:color="auto"/>
      </w:divBdr>
      <w:divsChild>
        <w:div w:id="737290119">
          <w:marLeft w:val="0"/>
          <w:marRight w:val="0"/>
          <w:marTop w:val="0"/>
          <w:marBottom w:val="0"/>
          <w:divBdr>
            <w:top w:val="none" w:sz="0" w:space="0" w:color="auto"/>
            <w:left w:val="none" w:sz="0" w:space="0" w:color="auto"/>
            <w:bottom w:val="none" w:sz="0" w:space="0" w:color="auto"/>
            <w:right w:val="none" w:sz="0" w:space="0" w:color="auto"/>
          </w:divBdr>
          <w:divsChild>
            <w:div w:id="312951220">
              <w:marLeft w:val="0"/>
              <w:marRight w:val="0"/>
              <w:marTop w:val="0"/>
              <w:marBottom w:val="0"/>
              <w:divBdr>
                <w:top w:val="none" w:sz="0" w:space="0" w:color="auto"/>
                <w:left w:val="none" w:sz="0" w:space="0" w:color="auto"/>
                <w:bottom w:val="none" w:sz="0" w:space="0" w:color="auto"/>
                <w:right w:val="none" w:sz="0" w:space="0" w:color="auto"/>
              </w:divBdr>
            </w:div>
          </w:divsChild>
        </w:div>
        <w:div w:id="1467627228">
          <w:marLeft w:val="0"/>
          <w:marRight w:val="0"/>
          <w:marTop w:val="0"/>
          <w:marBottom w:val="0"/>
          <w:divBdr>
            <w:top w:val="none" w:sz="0" w:space="0" w:color="auto"/>
            <w:left w:val="none" w:sz="0" w:space="0" w:color="auto"/>
            <w:bottom w:val="none" w:sz="0" w:space="0" w:color="auto"/>
            <w:right w:val="none" w:sz="0" w:space="0" w:color="auto"/>
          </w:divBdr>
          <w:divsChild>
            <w:div w:id="242493642">
              <w:marLeft w:val="0"/>
              <w:marRight w:val="0"/>
              <w:marTop w:val="0"/>
              <w:marBottom w:val="0"/>
              <w:divBdr>
                <w:top w:val="none" w:sz="0" w:space="0" w:color="auto"/>
                <w:left w:val="none" w:sz="0" w:space="0" w:color="auto"/>
                <w:bottom w:val="none" w:sz="0" w:space="0" w:color="auto"/>
                <w:right w:val="none" w:sz="0" w:space="0" w:color="auto"/>
              </w:divBdr>
              <w:divsChild>
                <w:div w:id="182362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26336">
          <w:marLeft w:val="0"/>
          <w:marRight w:val="0"/>
          <w:marTop w:val="0"/>
          <w:marBottom w:val="0"/>
          <w:divBdr>
            <w:top w:val="none" w:sz="0" w:space="0" w:color="auto"/>
            <w:left w:val="none" w:sz="0" w:space="0" w:color="auto"/>
            <w:bottom w:val="none" w:sz="0" w:space="0" w:color="auto"/>
            <w:right w:val="none" w:sz="0" w:space="0" w:color="auto"/>
          </w:divBdr>
          <w:divsChild>
            <w:div w:id="1402824664">
              <w:marLeft w:val="0"/>
              <w:marRight w:val="0"/>
              <w:marTop w:val="0"/>
              <w:marBottom w:val="0"/>
              <w:divBdr>
                <w:top w:val="none" w:sz="0" w:space="0" w:color="auto"/>
                <w:left w:val="none" w:sz="0" w:space="0" w:color="auto"/>
                <w:bottom w:val="none" w:sz="0" w:space="0" w:color="auto"/>
                <w:right w:val="none" w:sz="0" w:space="0" w:color="auto"/>
              </w:divBdr>
              <w:divsChild>
                <w:div w:id="73605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06299">
          <w:marLeft w:val="0"/>
          <w:marRight w:val="0"/>
          <w:marTop w:val="0"/>
          <w:marBottom w:val="0"/>
          <w:divBdr>
            <w:top w:val="none" w:sz="0" w:space="0" w:color="auto"/>
            <w:left w:val="none" w:sz="0" w:space="0" w:color="auto"/>
            <w:bottom w:val="none" w:sz="0" w:space="0" w:color="auto"/>
            <w:right w:val="none" w:sz="0" w:space="0" w:color="auto"/>
          </w:divBdr>
          <w:divsChild>
            <w:div w:id="168489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896701">
      <w:bodyDiv w:val="1"/>
      <w:marLeft w:val="0"/>
      <w:marRight w:val="0"/>
      <w:marTop w:val="0"/>
      <w:marBottom w:val="0"/>
      <w:divBdr>
        <w:top w:val="none" w:sz="0" w:space="0" w:color="auto"/>
        <w:left w:val="none" w:sz="0" w:space="0" w:color="auto"/>
        <w:bottom w:val="none" w:sz="0" w:space="0" w:color="auto"/>
        <w:right w:val="none" w:sz="0" w:space="0" w:color="auto"/>
      </w:divBdr>
    </w:div>
    <w:div w:id="884028592">
      <w:bodyDiv w:val="1"/>
      <w:marLeft w:val="0"/>
      <w:marRight w:val="0"/>
      <w:marTop w:val="0"/>
      <w:marBottom w:val="0"/>
      <w:divBdr>
        <w:top w:val="none" w:sz="0" w:space="0" w:color="auto"/>
        <w:left w:val="none" w:sz="0" w:space="0" w:color="auto"/>
        <w:bottom w:val="none" w:sz="0" w:space="0" w:color="auto"/>
        <w:right w:val="none" w:sz="0" w:space="0" w:color="auto"/>
      </w:divBdr>
    </w:div>
    <w:div w:id="1273778468">
      <w:bodyDiv w:val="1"/>
      <w:marLeft w:val="0"/>
      <w:marRight w:val="0"/>
      <w:marTop w:val="0"/>
      <w:marBottom w:val="0"/>
      <w:divBdr>
        <w:top w:val="none" w:sz="0" w:space="0" w:color="auto"/>
        <w:left w:val="none" w:sz="0" w:space="0" w:color="auto"/>
        <w:bottom w:val="none" w:sz="0" w:space="0" w:color="auto"/>
        <w:right w:val="none" w:sz="0" w:space="0" w:color="auto"/>
      </w:divBdr>
    </w:div>
    <w:div w:id="1607691123">
      <w:bodyDiv w:val="1"/>
      <w:marLeft w:val="0"/>
      <w:marRight w:val="0"/>
      <w:marTop w:val="0"/>
      <w:marBottom w:val="0"/>
      <w:divBdr>
        <w:top w:val="none" w:sz="0" w:space="0" w:color="auto"/>
        <w:left w:val="none" w:sz="0" w:space="0" w:color="auto"/>
        <w:bottom w:val="none" w:sz="0" w:space="0" w:color="auto"/>
        <w:right w:val="none" w:sz="0" w:space="0" w:color="auto"/>
      </w:divBdr>
    </w:div>
    <w:div w:id="1667322929">
      <w:bodyDiv w:val="1"/>
      <w:marLeft w:val="0"/>
      <w:marRight w:val="0"/>
      <w:marTop w:val="0"/>
      <w:marBottom w:val="0"/>
      <w:divBdr>
        <w:top w:val="none" w:sz="0" w:space="0" w:color="auto"/>
        <w:left w:val="none" w:sz="0" w:space="0" w:color="auto"/>
        <w:bottom w:val="none" w:sz="0" w:space="0" w:color="auto"/>
        <w:right w:val="none" w:sz="0" w:space="0" w:color="auto"/>
      </w:divBdr>
    </w:div>
    <w:div w:id="20326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30"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62380-1818-46CF-AAD0-261B58B3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1108</Words>
  <Characters>6650</Characters>
  <Application>Microsoft Office Word</Application>
  <DocSecurity>4</DocSecurity>
  <Lines>55</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dc:creator>
  <cp:lastModifiedBy>Monika Stankiewicz-Wiciak</cp:lastModifiedBy>
  <cp:revision>2</cp:revision>
  <cp:lastPrinted>2020-12-08T08:21:00Z</cp:lastPrinted>
  <dcterms:created xsi:type="dcterms:W3CDTF">2021-12-01T10:48:00Z</dcterms:created>
  <dcterms:modified xsi:type="dcterms:W3CDTF">2021-12-01T10:48:00Z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nak sprawy">
    <vt:lpwstr>DAS-251-xxx/20</vt:lpwstr>
  </property>
</Properties>
</file>